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78F4EC">
      <w:pPr>
        <w:pageBreakBefore/>
        <w:tabs>
          <w:tab w:val="center" w:pos="4762"/>
        </w:tabs>
        <w:spacing w:line="300" w:lineRule="auto"/>
        <w:jc w:val="center"/>
        <w:rPr>
          <w:rFonts w:ascii="宋体" w:hAnsi="宋体" w:eastAsia="宋体"/>
          <w:b/>
          <w:color w:val="000000"/>
          <w:sz w:val="32"/>
          <w:szCs w:val="32"/>
        </w:rPr>
      </w:pPr>
      <w:r>
        <w:rPr>
          <w:rFonts w:hint="eastAsia" w:ascii="宋体" w:hAnsi="宋体" w:eastAsia="宋体"/>
          <w:color w:val="000000"/>
          <w:sz w:val="32"/>
          <w:szCs w:val="32"/>
        </w:rPr>
        <w:t>采购公告</w:t>
      </w:r>
    </w:p>
    <w:tbl>
      <w:tblPr>
        <w:tblStyle w:val="5"/>
        <w:tblW w:w="8524" w:type="dxa"/>
        <w:tblInd w:w="10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78"/>
        <w:gridCol w:w="1250"/>
        <w:gridCol w:w="6496"/>
      </w:tblGrid>
      <w:tr w14:paraId="62505E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3" w:hRule="atLeast"/>
        </w:trPr>
        <w:tc>
          <w:tcPr>
            <w:tcW w:w="2028" w:type="dxa"/>
            <w:gridSpan w:val="2"/>
            <w:tcBorders>
              <w:top w:val="double" w:color="auto" w:sz="4" w:space="0"/>
              <w:left w:val="double" w:color="auto" w:sz="4" w:space="0"/>
              <w:right w:val="double" w:color="auto" w:sz="4" w:space="0"/>
            </w:tcBorders>
            <w:noWrap w:val="0"/>
            <w:vAlign w:val="center"/>
          </w:tcPr>
          <w:p w14:paraId="280A0C3E">
            <w:pPr>
              <w:spacing w:line="300" w:lineRule="auto"/>
              <w:jc w:val="center"/>
              <w:rPr>
                <w:rFonts w:hint="eastAsia" w:ascii="宋体" w:hAnsi="宋体" w:eastAsia="宋体"/>
                <w:color w:val="000000"/>
                <w:szCs w:val="21"/>
              </w:rPr>
            </w:pPr>
            <w:r>
              <w:rPr>
                <w:rFonts w:hint="eastAsia" w:ascii="宋体" w:hAnsi="宋体" w:eastAsia="宋体"/>
                <w:color w:val="000000"/>
                <w:szCs w:val="21"/>
              </w:rPr>
              <w:t>项目名称</w:t>
            </w:r>
          </w:p>
        </w:tc>
        <w:tc>
          <w:tcPr>
            <w:tcW w:w="6496" w:type="dxa"/>
            <w:tcBorders>
              <w:top w:val="double" w:color="auto" w:sz="4" w:space="0"/>
              <w:right w:val="double" w:color="auto" w:sz="4" w:space="0"/>
            </w:tcBorders>
            <w:shd w:val="clear" w:color="auto" w:fill="auto"/>
            <w:noWrap w:val="0"/>
            <w:vAlign w:val="center"/>
          </w:tcPr>
          <w:p w14:paraId="023AA72E">
            <w:pPr>
              <w:spacing w:line="300" w:lineRule="auto"/>
              <w:jc w:val="center"/>
              <w:rPr>
                <w:rFonts w:hint="eastAsia" w:ascii="宋体" w:hAnsi="宋体" w:eastAsia="宋体" w:cs="Times New Roman"/>
                <w:color w:val="000000"/>
                <w:szCs w:val="21"/>
                <w:lang w:val="en-US" w:eastAsia="zh-CN"/>
              </w:rPr>
            </w:pPr>
            <w:r>
              <w:rPr>
                <w:rFonts w:hint="eastAsia" w:ascii="宋体" w:hAnsi="宋体" w:eastAsia="宋体" w:cs="Times New Roman"/>
                <w:color w:val="000000"/>
                <w:szCs w:val="21"/>
                <w:lang w:val="en-US" w:eastAsia="zh-CN"/>
              </w:rPr>
              <w:t>2025年深圳机场第一批品质提升工程</w:t>
            </w:r>
          </w:p>
        </w:tc>
      </w:tr>
      <w:tr w14:paraId="6C629F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3" w:hRule="atLeast"/>
        </w:trPr>
        <w:tc>
          <w:tcPr>
            <w:tcW w:w="2028" w:type="dxa"/>
            <w:gridSpan w:val="2"/>
            <w:tcBorders>
              <w:left w:val="double" w:color="auto" w:sz="4" w:space="0"/>
              <w:right w:val="double" w:color="auto" w:sz="4" w:space="0"/>
            </w:tcBorders>
            <w:noWrap w:val="0"/>
            <w:vAlign w:val="center"/>
          </w:tcPr>
          <w:p w14:paraId="11F3B225">
            <w:pPr>
              <w:spacing w:line="300" w:lineRule="auto"/>
              <w:jc w:val="center"/>
              <w:rPr>
                <w:rFonts w:hint="eastAsia" w:ascii="宋体" w:hAnsi="宋体" w:eastAsia="宋体"/>
                <w:color w:val="000000"/>
                <w:szCs w:val="21"/>
              </w:rPr>
            </w:pPr>
            <w:r>
              <w:rPr>
                <w:rFonts w:hint="eastAsia" w:ascii="宋体" w:hAnsi="宋体" w:eastAsia="宋体"/>
                <w:color w:val="000000"/>
                <w:szCs w:val="21"/>
              </w:rPr>
              <w:t>采购内容</w:t>
            </w:r>
          </w:p>
        </w:tc>
        <w:tc>
          <w:tcPr>
            <w:tcW w:w="6496" w:type="dxa"/>
            <w:tcBorders>
              <w:right w:val="double" w:color="auto" w:sz="4" w:space="0"/>
            </w:tcBorders>
            <w:shd w:val="clear" w:color="auto" w:fill="auto"/>
            <w:noWrap w:val="0"/>
            <w:vAlign w:val="center"/>
          </w:tcPr>
          <w:p w14:paraId="114A01BA">
            <w:pPr>
              <w:spacing w:line="300" w:lineRule="auto"/>
              <w:jc w:val="center"/>
              <w:rPr>
                <w:rFonts w:hint="eastAsia" w:ascii="宋体" w:hAnsi="宋体" w:eastAsia="宋体" w:cs="Times New Roman"/>
                <w:color w:val="000000"/>
                <w:szCs w:val="21"/>
                <w:lang w:val="en-US" w:eastAsia="zh-CN"/>
              </w:rPr>
            </w:pPr>
            <w:r>
              <w:rPr>
                <w:rFonts w:hint="eastAsia" w:ascii="宋体" w:hAnsi="宋体" w:eastAsia="宋体" w:cs="Times New Roman"/>
                <w:color w:val="000000"/>
                <w:szCs w:val="21"/>
                <w:lang w:val="en-US" w:eastAsia="zh-CN"/>
              </w:rPr>
              <w:t>T3航站楼四层东西翼两侧仿真绿植更换材料采购</w:t>
            </w:r>
          </w:p>
        </w:tc>
      </w:tr>
      <w:tr w14:paraId="5C9E56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3" w:hRule="atLeast"/>
        </w:trPr>
        <w:tc>
          <w:tcPr>
            <w:tcW w:w="2028" w:type="dxa"/>
            <w:gridSpan w:val="2"/>
            <w:tcBorders>
              <w:left w:val="double" w:color="auto" w:sz="4" w:space="0"/>
              <w:right w:val="double" w:color="auto" w:sz="4" w:space="0"/>
            </w:tcBorders>
            <w:noWrap w:val="0"/>
            <w:vAlign w:val="center"/>
          </w:tcPr>
          <w:p w14:paraId="043CFD72">
            <w:pPr>
              <w:spacing w:line="300" w:lineRule="auto"/>
              <w:jc w:val="center"/>
              <w:rPr>
                <w:rFonts w:ascii="宋体" w:hAnsi="宋体" w:eastAsia="宋体"/>
                <w:color w:val="000000"/>
                <w:szCs w:val="21"/>
                <w:highlight w:val="none"/>
              </w:rPr>
            </w:pPr>
            <w:r>
              <w:rPr>
                <w:rFonts w:hint="eastAsia" w:ascii="宋体" w:hAnsi="宋体" w:eastAsia="宋体"/>
                <w:color w:val="000000"/>
                <w:szCs w:val="21"/>
                <w:highlight w:val="none"/>
              </w:rPr>
              <w:t>公告时间和</w:t>
            </w:r>
          </w:p>
          <w:p w14:paraId="181F4848">
            <w:pPr>
              <w:spacing w:line="300" w:lineRule="auto"/>
              <w:jc w:val="center"/>
              <w:rPr>
                <w:rFonts w:hint="eastAsia" w:ascii="宋体" w:hAnsi="宋体" w:eastAsia="宋体"/>
                <w:color w:val="000000"/>
                <w:szCs w:val="21"/>
                <w:highlight w:val="none"/>
              </w:rPr>
            </w:pPr>
            <w:r>
              <w:rPr>
                <w:rFonts w:hint="eastAsia" w:ascii="宋体" w:hAnsi="宋体" w:eastAsia="宋体"/>
                <w:color w:val="000000"/>
                <w:szCs w:val="21"/>
                <w:highlight w:val="none"/>
              </w:rPr>
              <w:t>采购报名起止时间</w:t>
            </w:r>
          </w:p>
        </w:tc>
        <w:tc>
          <w:tcPr>
            <w:tcW w:w="6496" w:type="dxa"/>
            <w:tcBorders>
              <w:bottom w:val="single" w:color="000000" w:sz="6" w:space="0"/>
              <w:right w:val="double" w:color="auto" w:sz="4" w:space="0"/>
            </w:tcBorders>
            <w:noWrap w:val="0"/>
            <w:vAlign w:val="center"/>
          </w:tcPr>
          <w:p w14:paraId="6913811D">
            <w:pPr>
              <w:spacing w:line="300" w:lineRule="auto"/>
              <w:jc w:val="center"/>
              <w:rPr>
                <w:rFonts w:hint="default" w:ascii="宋体" w:hAnsi="宋体" w:eastAsia="宋体"/>
                <w:color w:val="000000"/>
                <w:szCs w:val="21"/>
                <w:highlight w:val="none"/>
                <w:lang w:val="en-US" w:eastAsia="zh-CN"/>
              </w:rPr>
            </w:pPr>
            <w:r>
              <w:rPr>
                <w:rFonts w:hint="eastAsia" w:ascii="宋体" w:hAnsi="宋体" w:eastAsia="宋体"/>
                <w:color w:val="000000"/>
                <w:szCs w:val="21"/>
                <w:highlight w:val="none"/>
                <w:lang w:val="en-US" w:eastAsia="zh-CN"/>
              </w:rPr>
              <w:t>公告时间：</w:t>
            </w:r>
            <w:r>
              <w:rPr>
                <w:rFonts w:hint="eastAsia" w:ascii="宋体" w:hAnsi="宋体"/>
                <w:color w:val="000000"/>
                <w:szCs w:val="21"/>
                <w:highlight w:val="none"/>
                <w:lang w:val="en-US" w:eastAsia="zh-CN"/>
              </w:rPr>
              <w:t>2025</w:t>
            </w:r>
            <w:r>
              <w:rPr>
                <w:rFonts w:hint="eastAsia" w:ascii="宋体" w:hAnsi="宋体" w:eastAsia="宋体"/>
                <w:color w:val="000000"/>
                <w:szCs w:val="21"/>
                <w:highlight w:val="none"/>
                <w:lang w:val="en-US" w:eastAsia="zh-CN"/>
              </w:rPr>
              <w:t>年</w:t>
            </w:r>
            <w:r>
              <w:rPr>
                <w:rFonts w:hint="eastAsia" w:ascii="宋体" w:hAnsi="宋体"/>
                <w:color w:val="000000"/>
                <w:szCs w:val="21"/>
                <w:highlight w:val="none"/>
                <w:lang w:val="en-US" w:eastAsia="zh-CN"/>
              </w:rPr>
              <w:t>11</w:t>
            </w:r>
            <w:r>
              <w:rPr>
                <w:rFonts w:hint="eastAsia" w:ascii="宋体" w:hAnsi="宋体" w:eastAsia="宋体"/>
                <w:color w:val="000000"/>
                <w:szCs w:val="21"/>
                <w:highlight w:val="none"/>
                <w:lang w:val="en-US" w:eastAsia="zh-CN"/>
              </w:rPr>
              <w:t>月</w:t>
            </w:r>
            <w:r>
              <w:rPr>
                <w:rFonts w:hint="eastAsia" w:ascii="宋体" w:hAnsi="宋体"/>
                <w:color w:val="000000"/>
                <w:szCs w:val="21"/>
                <w:highlight w:val="none"/>
                <w:lang w:val="en-US" w:eastAsia="zh-CN"/>
              </w:rPr>
              <w:t>7</w:t>
            </w:r>
            <w:r>
              <w:rPr>
                <w:rFonts w:hint="eastAsia" w:ascii="宋体" w:hAnsi="宋体" w:eastAsia="宋体"/>
                <w:color w:val="000000"/>
                <w:szCs w:val="21"/>
                <w:highlight w:val="none"/>
                <w:lang w:val="en-US" w:eastAsia="zh-CN"/>
              </w:rPr>
              <w:t>日</w:t>
            </w:r>
            <w:r>
              <w:rPr>
                <w:rFonts w:hint="eastAsia" w:ascii="宋体" w:hAnsi="宋体"/>
                <w:color w:val="000000"/>
                <w:szCs w:val="21"/>
                <w:highlight w:val="none"/>
                <w:lang w:val="en-US" w:eastAsia="zh-CN"/>
              </w:rPr>
              <w:t>9：10</w:t>
            </w:r>
          </w:p>
          <w:p w14:paraId="26610D71">
            <w:pPr>
              <w:spacing w:line="300" w:lineRule="auto"/>
              <w:jc w:val="center"/>
              <w:rPr>
                <w:rFonts w:hint="default" w:ascii="宋体" w:hAnsi="宋体" w:eastAsia="宋体"/>
                <w:color w:val="000000"/>
                <w:szCs w:val="21"/>
                <w:highlight w:val="none"/>
                <w:lang w:val="en-US" w:eastAsia="zh-CN"/>
              </w:rPr>
            </w:pPr>
            <w:r>
              <w:rPr>
                <w:rFonts w:hint="eastAsia" w:ascii="宋体" w:hAnsi="宋体" w:eastAsia="宋体"/>
                <w:color w:val="000000"/>
                <w:szCs w:val="21"/>
                <w:highlight w:val="none"/>
                <w:lang w:val="en-US" w:eastAsia="zh-CN"/>
              </w:rPr>
              <w:t>报名时间：</w:t>
            </w:r>
            <w:r>
              <w:rPr>
                <w:rFonts w:hint="eastAsia" w:ascii="宋体" w:hAnsi="宋体"/>
                <w:color w:val="000000"/>
                <w:szCs w:val="21"/>
                <w:highlight w:val="none"/>
                <w:lang w:val="en-US" w:eastAsia="zh-CN"/>
              </w:rPr>
              <w:t>2025</w:t>
            </w:r>
            <w:r>
              <w:rPr>
                <w:rFonts w:hint="eastAsia" w:ascii="宋体" w:hAnsi="宋体" w:eastAsia="宋体"/>
                <w:color w:val="000000"/>
                <w:szCs w:val="21"/>
                <w:highlight w:val="none"/>
                <w:lang w:val="en-US" w:eastAsia="zh-CN"/>
              </w:rPr>
              <w:t>年</w:t>
            </w:r>
            <w:r>
              <w:rPr>
                <w:rFonts w:hint="eastAsia" w:ascii="宋体" w:hAnsi="宋体"/>
                <w:color w:val="000000"/>
                <w:szCs w:val="21"/>
                <w:highlight w:val="none"/>
                <w:lang w:val="en-US" w:eastAsia="zh-CN"/>
              </w:rPr>
              <w:t>11</w:t>
            </w:r>
            <w:r>
              <w:rPr>
                <w:rFonts w:hint="eastAsia" w:ascii="宋体" w:hAnsi="宋体" w:eastAsia="宋体"/>
                <w:color w:val="000000"/>
                <w:szCs w:val="21"/>
                <w:highlight w:val="none"/>
                <w:lang w:val="en-US" w:eastAsia="zh-CN"/>
              </w:rPr>
              <w:t>月</w:t>
            </w:r>
            <w:r>
              <w:rPr>
                <w:rFonts w:hint="eastAsia" w:ascii="宋体" w:hAnsi="宋体"/>
                <w:color w:val="000000"/>
                <w:szCs w:val="21"/>
                <w:highlight w:val="none"/>
                <w:lang w:val="en-US" w:eastAsia="zh-CN"/>
              </w:rPr>
              <w:t>7</w:t>
            </w:r>
            <w:r>
              <w:rPr>
                <w:rFonts w:hint="eastAsia" w:ascii="宋体" w:hAnsi="宋体" w:eastAsia="宋体"/>
                <w:color w:val="000000"/>
                <w:szCs w:val="21"/>
                <w:highlight w:val="none"/>
                <w:lang w:val="en-US" w:eastAsia="zh-CN"/>
              </w:rPr>
              <w:t>日</w:t>
            </w:r>
            <w:r>
              <w:rPr>
                <w:rFonts w:hint="eastAsia" w:ascii="宋体" w:hAnsi="宋体"/>
                <w:color w:val="000000"/>
                <w:szCs w:val="21"/>
                <w:highlight w:val="none"/>
                <w:lang w:val="en-US" w:eastAsia="zh-CN"/>
              </w:rPr>
              <w:t>9：10</w:t>
            </w:r>
            <w:r>
              <w:rPr>
                <w:rFonts w:hint="eastAsia" w:ascii="宋体" w:hAnsi="宋体" w:eastAsia="宋体"/>
                <w:color w:val="000000"/>
                <w:szCs w:val="21"/>
                <w:highlight w:val="none"/>
                <w:lang w:val="en-US" w:eastAsia="zh-CN"/>
              </w:rPr>
              <w:t>至202</w:t>
            </w:r>
            <w:r>
              <w:rPr>
                <w:rFonts w:hint="eastAsia" w:ascii="宋体" w:hAnsi="宋体"/>
                <w:color w:val="000000"/>
                <w:szCs w:val="21"/>
                <w:highlight w:val="none"/>
                <w:lang w:val="en-US" w:eastAsia="zh-CN"/>
              </w:rPr>
              <w:t>5</w:t>
            </w:r>
            <w:r>
              <w:rPr>
                <w:rFonts w:hint="eastAsia" w:ascii="宋体" w:hAnsi="宋体" w:eastAsia="宋体"/>
                <w:color w:val="000000"/>
                <w:szCs w:val="21"/>
                <w:highlight w:val="none"/>
                <w:lang w:val="en-US" w:eastAsia="zh-CN"/>
              </w:rPr>
              <w:t>年</w:t>
            </w:r>
            <w:r>
              <w:rPr>
                <w:rFonts w:hint="eastAsia" w:ascii="宋体" w:hAnsi="宋体"/>
                <w:color w:val="000000"/>
                <w:szCs w:val="21"/>
                <w:highlight w:val="none"/>
                <w:lang w:val="en-US" w:eastAsia="zh-CN"/>
              </w:rPr>
              <w:t>11</w:t>
            </w:r>
            <w:r>
              <w:rPr>
                <w:rFonts w:hint="eastAsia" w:ascii="宋体" w:hAnsi="宋体" w:eastAsia="宋体"/>
                <w:color w:val="000000"/>
                <w:szCs w:val="21"/>
                <w:highlight w:val="none"/>
                <w:lang w:val="en-US" w:eastAsia="zh-CN"/>
              </w:rPr>
              <w:t>月</w:t>
            </w:r>
            <w:r>
              <w:rPr>
                <w:rFonts w:hint="eastAsia" w:ascii="宋体" w:hAnsi="宋体"/>
                <w:color w:val="000000"/>
                <w:szCs w:val="21"/>
                <w:highlight w:val="none"/>
                <w:lang w:val="en-US" w:eastAsia="zh-CN"/>
              </w:rPr>
              <w:t>12</w:t>
            </w:r>
            <w:r>
              <w:rPr>
                <w:rFonts w:hint="eastAsia" w:ascii="宋体" w:hAnsi="宋体" w:eastAsia="宋体"/>
                <w:color w:val="000000"/>
                <w:szCs w:val="21"/>
                <w:highlight w:val="none"/>
                <w:lang w:val="en-US" w:eastAsia="zh-CN"/>
              </w:rPr>
              <w:t xml:space="preserve">日 </w:t>
            </w:r>
            <w:r>
              <w:rPr>
                <w:rFonts w:hint="eastAsia" w:ascii="宋体" w:hAnsi="宋体"/>
                <w:color w:val="000000"/>
                <w:szCs w:val="21"/>
                <w:highlight w:val="none"/>
                <w:lang w:val="en-US" w:eastAsia="zh-CN"/>
              </w:rPr>
              <w:t>9</w:t>
            </w:r>
            <w:r>
              <w:rPr>
                <w:rFonts w:hint="eastAsia" w:ascii="宋体" w:hAnsi="宋体" w:eastAsia="宋体"/>
                <w:color w:val="000000"/>
                <w:szCs w:val="21"/>
                <w:highlight w:val="none"/>
                <w:lang w:val="en-US" w:eastAsia="zh-CN"/>
              </w:rPr>
              <w:t>:</w:t>
            </w:r>
            <w:r>
              <w:rPr>
                <w:rFonts w:hint="eastAsia" w:ascii="宋体" w:hAnsi="宋体"/>
                <w:color w:val="000000"/>
                <w:szCs w:val="21"/>
                <w:highlight w:val="none"/>
                <w:lang w:val="en-US" w:eastAsia="zh-CN"/>
              </w:rPr>
              <w:t>1</w:t>
            </w:r>
            <w:bookmarkStart w:id="0" w:name="_GoBack"/>
            <w:bookmarkEnd w:id="0"/>
            <w:r>
              <w:rPr>
                <w:rFonts w:hint="eastAsia" w:ascii="宋体" w:hAnsi="宋体" w:eastAsia="宋体"/>
                <w:color w:val="000000"/>
                <w:szCs w:val="21"/>
                <w:highlight w:val="none"/>
                <w:lang w:val="en-US" w:eastAsia="zh-CN"/>
              </w:rPr>
              <w:t>0</w:t>
            </w:r>
          </w:p>
        </w:tc>
      </w:tr>
      <w:tr w14:paraId="36F234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3" w:hRule="atLeast"/>
        </w:trPr>
        <w:tc>
          <w:tcPr>
            <w:tcW w:w="2028" w:type="dxa"/>
            <w:gridSpan w:val="2"/>
            <w:tcBorders>
              <w:left w:val="double" w:color="auto" w:sz="4" w:space="0"/>
              <w:right w:val="double" w:color="auto" w:sz="4" w:space="0"/>
            </w:tcBorders>
            <w:noWrap w:val="0"/>
            <w:vAlign w:val="center"/>
          </w:tcPr>
          <w:p w14:paraId="473A8192">
            <w:pPr>
              <w:spacing w:line="300" w:lineRule="auto"/>
              <w:jc w:val="center"/>
              <w:rPr>
                <w:rFonts w:hint="eastAsia" w:ascii="宋体" w:hAnsi="宋体" w:eastAsia="宋体"/>
                <w:color w:val="000000"/>
                <w:szCs w:val="21"/>
              </w:rPr>
            </w:pPr>
            <w:r>
              <w:rPr>
                <w:rFonts w:hint="eastAsia" w:ascii="宋体" w:hAnsi="宋体" w:eastAsia="宋体"/>
                <w:color w:val="000000"/>
                <w:szCs w:val="21"/>
              </w:rPr>
              <w:t>采购方式</w:t>
            </w:r>
          </w:p>
        </w:tc>
        <w:tc>
          <w:tcPr>
            <w:tcW w:w="6496" w:type="dxa"/>
            <w:tcBorders>
              <w:right w:val="double" w:color="auto" w:sz="4" w:space="0"/>
            </w:tcBorders>
            <w:noWrap w:val="0"/>
            <w:vAlign w:val="center"/>
          </w:tcPr>
          <w:p w14:paraId="15EA5663">
            <w:pPr>
              <w:spacing w:line="300" w:lineRule="auto"/>
              <w:jc w:val="center"/>
              <w:rPr>
                <w:rFonts w:hint="eastAsia" w:ascii="宋体" w:hAnsi="宋体" w:eastAsia="宋体"/>
                <w:color w:val="000000"/>
                <w:szCs w:val="21"/>
                <w:lang w:val="en-US" w:eastAsia="zh-CN"/>
              </w:rPr>
            </w:pPr>
            <w:r>
              <w:rPr>
                <w:rFonts w:hint="eastAsia" w:ascii="宋体" w:hAnsi="宋体" w:eastAsia="宋体"/>
                <w:color w:val="000000"/>
                <w:szCs w:val="21"/>
                <w:lang w:val="en-US" w:eastAsia="zh-CN"/>
              </w:rPr>
              <w:t>公开</w:t>
            </w:r>
            <w:r>
              <w:rPr>
                <w:rFonts w:hint="eastAsia" w:ascii="宋体" w:hAnsi="宋体"/>
                <w:color w:val="000000"/>
                <w:szCs w:val="21"/>
                <w:lang w:val="en-US" w:eastAsia="zh-CN"/>
              </w:rPr>
              <w:t>竞价</w:t>
            </w:r>
          </w:p>
        </w:tc>
      </w:tr>
      <w:tr w14:paraId="0649E0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3" w:hRule="atLeast"/>
        </w:trPr>
        <w:tc>
          <w:tcPr>
            <w:tcW w:w="2028" w:type="dxa"/>
            <w:gridSpan w:val="2"/>
            <w:tcBorders>
              <w:left w:val="double" w:color="auto" w:sz="4" w:space="0"/>
              <w:right w:val="double" w:color="auto" w:sz="4" w:space="0"/>
            </w:tcBorders>
            <w:noWrap w:val="0"/>
            <w:vAlign w:val="center"/>
          </w:tcPr>
          <w:p w14:paraId="5BA3EFF6">
            <w:pPr>
              <w:spacing w:line="300" w:lineRule="auto"/>
              <w:jc w:val="center"/>
              <w:rPr>
                <w:rFonts w:hint="eastAsia" w:ascii="宋体" w:hAnsi="宋体" w:eastAsia="宋体"/>
                <w:color w:val="000000"/>
                <w:szCs w:val="21"/>
                <w:highlight w:val="none"/>
              </w:rPr>
            </w:pPr>
            <w:r>
              <w:rPr>
                <w:rFonts w:hint="eastAsia" w:ascii="宋体" w:hAnsi="宋体" w:eastAsia="宋体"/>
                <w:color w:val="000000"/>
                <w:szCs w:val="21"/>
                <w:highlight w:val="none"/>
              </w:rPr>
              <w:t>评审原则</w:t>
            </w:r>
          </w:p>
        </w:tc>
        <w:tc>
          <w:tcPr>
            <w:tcW w:w="6496" w:type="dxa"/>
            <w:tcBorders>
              <w:right w:val="double" w:color="auto" w:sz="4" w:space="0"/>
            </w:tcBorders>
            <w:noWrap w:val="0"/>
            <w:vAlign w:val="center"/>
          </w:tcPr>
          <w:p w14:paraId="5799647A">
            <w:pPr>
              <w:spacing w:line="300" w:lineRule="auto"/>
              <w:jc w:val="center"/>
              <w:rPr>
                <w:rFonts w:hint="default" w:ascii="宋体" w:hAnsi="宋体" w:eastAsia="宋体"/>
                <w:color w:val="000000"/>
                <w:szCs w:val="21"/>
                <w:highlight w:val="none"/>
                <w:lang w:val="en-US" w:eastAsia="zh-CN"/>
              </w:rPr>
            </w:pPr>
            <w:r>
              <w:rPr>
                <w:rFonts w:hint="eastAsia" w:ascii="宋体" w:hAnsi="宋体" w:eastAsia="宋体" w:cs="Times New Roman"/>
                <w:color w:val="000000"/>
                <w:szCs w:val="21"/>
                <w:lang w:val="en-US" w:eastAsia="zh-CN"/>
              </w:rPr>
              <w:t>经评审的合理低价法</w:t>
            </w:r>
          </w:p>
        </w:tc>
      </w:tr>
      <w:tr w14:paraId="1C239D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3" w:hRule="atLeast"/>
        </w:trPr>
        <w:tc>
          <w:tcPr>
            <w:tcW w:w="2028" w:type="dxa"/>
            <w:gridSpan w:val="2"/>
            <w:tcBorders>
              <w:left w:val="double" w:color="auto" w:sz="4" w:space="0"/>
              <w:right w:val="double" w:color="auto" w:sz="4" w:space="0"/>
            </w:tcBorders>
            <w:noWrap w:val="0"/>
            <w:vAlign w:val="center"/>
          </w:tcPr>
          <w:p w14:paraId="13B37A54">
            <w:pPr>
              <w:spacing w:line="300" w:lineRule="auto"/>
              <w:jc w:val="center"/>
              <w:rPr>
                <w:rFonts w:ascii="宋体" w:hAnsi="宋体" w:eastAsia="宋体"/>
                <w:color w:val="000000"/>
                <w:szCs w:val="21"/>
                <w:highlight w:val="none"/>
              </w:rPr>
            </w:pPr>
            <w:r>
              <w:rPr>
                <w:rFonts w:hint="eastAsia" w:ascii="宋体" w:hAnsi="宋体" w:eastAsia="宋体"/>
                <w:color w:val="000000"/>
                <w:szCs w:val="21"/>
                <w:highlight w:val="none"/>
              </w:rPr>
              <w:t>采购内容</w:t>
            </w:r>
          </w:p>
          <w:p w14:paraId="4FAD472B">
            <w:pPr>
              <w:spacing w:line="300" w:lineRule="auto"/>
              <w:jc w:val="center"/>
              <w:rPr>
                <w:rFonts w:hint="eastAsia" w:ascii="宋体" w:hAnsi="宋体" w:eastAsia="宋体"/>
                <w:color w:val="000000"/>
                <w:szCs w:val="21"/>
                <w:highlight w:val="none"/>
              </w:rPr>
            </w:pPr>
            <w:r>
              <w:rPr>
                <w:rFonts w:hint="eastAsia" w:ascii="宋体" w:hAnsi="宋体" w:eastAsia="宋体"/>
                <w:color w:val="000000"/>
                <w:szCs w:val="21"/>
                <w:highlight w:val="none"/>
              </w:rPr>
              <w:t>情况简介</w:t>
            </w:r>
          </w:p>
        </w:tc>
        <w:tc>
          <w:tcPr>
            <w:tcW w:w="6496" w:type="dxa"/>
            <w:tcBorders>
              <w:right w:val="double" w:color="auto" w:sz="4" w:space="0"/>
            </w:tcBorders>
            <w:noWrap w:val="0"/>
            <w:vAlign w:val="center"/>
          </w:tcPr>
          <w:p w14:paraId="44CF5B6C">
            <w:pPr>
              <w:spacing w:line="300" w:lineRule="auto"/>
              <w:jc w:val="center"/>
              <w:rPr>
                <w:rFonts w:hint="default" w:ascii="宋体" w:hAnsi="宋体" w:eastAsia="宋体"/>
                <w:color w:val="000000"/>
                <w:szCs w:val="21"/>
                <w:lang w:val="en-US" w:eastAsia="zh-CN"/>
              </w:rPr>
            </w:pPr>
            <w:r>
              <w:rPr>
                <w:rFonts w:hint="eastAsia" w:ascii="宋体" w:hAnsi="宋体" w:eastAsia="宋体"/>
                <w:color w:val="000000"/>
                <w:szCs w:val="21"/>
                <w:lang w:val="en-US" w:eastAsia="zh-CN"/>
              </w:rPr>
              <w:t>详见</w:t>
            </w:r>
            <w:r>
              <w:rPr>
                <w:rFonts w:hint="eastAsia" w:ascii="宋体" w:hAnsi="宋体"/>
                <w:color w:val="000000"/>
                <w:szCs w:val="21"/>
                <w:lang w:val="en-US" w:eastAsia="zh-CN"/>
              </w:rPr>
              <w:t>采购</w:t>
            </w:r>
            <w:r>
              <w:rPr>
                <w:rFonts w:hint="eastAsia" w:ascii="宋体" w:hAnsi="宋体" w:eastAsia="宋体"/>
                <w:color w:val="000000"/>
                <w:szCs w:val="21"/>
                <w:lang w:val="en-US" w:eastAsia="zh-CN"/>
              </w:rPr>
              <w:t>文件</w:t>
            </w:r>
          </w:p>
        </w:tc>
      </w:tr>
      <w:tr w14:paraId="16B71C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3" w:hRule="atLeast"/>
        </w:trPr>
        <w:tc>
          <w:tcPr>
            <w:tcW w:w="2028" w:type="dxa"/>
            <w:gridSpan w:val="2"/>
            <w:tcBorders>
              <w:left w:val="double" w:color="auto" w:sz="4" w:space="0"/>
              <w:right w:val="double" w:color="auto" w:sz="4" w:space="0"/>
            </w:tcBorders>
            <w:noWrap w:val="0"/>
            <w:vAlign w:val="center"/>
          </w:tcPr>
          <w:p w14:paraId="6F067F3C">
            <w:pPr>
              <w:spacing w:line="300" w:lineRule="auto"/>
              <w:jc w:val="center"/>
              <w:rPr>
                <w:rFonts w:hint="eastAsia" w:ascii="宋体" w:hAnsi="宋体" w:eastAsia="宋体"/>
                <w:color w:val="000000"/>
                <w:szCs w:val="21"/>
                <w:highlight w:val="none"/>
              </w:rPr>
            </w:pPr>
            <w:r>
              <w:rPr>
                <w:rFonts w:hint="eastAsia" w:ascii="宋体" w:hAnsi="宋体" w:eastAsia="宋体"/>
                <w:color w:val="000000"/>
                <w:szCs w:val="21"/>
                <w:highlight w:val="none"/>
              </w:rPr>
              <w:t>供应商必须具备的条件或拟邀请的供应商</w:t>
            </w:r>
          </w:p>
        </w:tc>
        <w:tc>
          <w:tcPr>
            <w:tcW w:w="6496" w:type="dxa"/>
            <w:tcBorders>
              <w:right w:val="double" w:color="auto" w:sz="4" w:space="0"/>
            </w:tcBorders>
            <w:noWrap w:val="0"/>
            <w:vAlign w:val="center"/>
          </w:tcPr>
          <w:p w14:paraId="5878FDFA">
            <w:pPr>
              <w:keepNext w:val="0"/>
              <w:keepLines w:val="0"/>
              <w:pageBreakBefore w:val="0"/>
              <w:widowControl w:val="0"/>
              <w:kinsoku/>
              <w:wordWrap/>
              <w:overflowPunct/>
              <w:topLinePunct w:val="0"/>
              <w:autoSpaceDE/>
              <w:autoSpaceDN/>
              <w:bidi w:val="0"/>
              <w:adjustRightInd w:val="0"/>
              <w:snapToGrid/>
              <w:spacing w:line="240" w:lineRule="auto"/>
              <w:jc w:val="both"/>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1.供应商应证明其有资格参加投标报价和中标后履行合同的条件、能力和信誉。</w:t>
            </w:r>
          </w:p>
          <w:p w14:paraId="73606CAA">
            <w:pPr>
              <w:keepNext w:val="0"/>
              <w:keepLines w:val="0"/>
              <w:pageBreakBefore w:val="0"/>
              <w:widowControl w:val="0"/>
              <w:numPr>
                <w:ilvl w:val="0"/>
                <w:numId w:val="1"/>
              </w:numPr>
              <w:kinsoku/>
              <w:wordWrap/>
              <w:overflowPunct/>
              <w:topLinePunct w:val="0"/>
              <w:autoSpaceDE/>
              <w:autoSpaceDN/>
              <w:bidi w:val="0"/>
              <w:adjustRightInd w:val="0"/>
              <w:snapToGrid/>
              <w:spacing w:line="240" w:lineRule="auto"/>
              <w:ind w:left="425" w:leftChars="0" w:hanging="425" w:firstLineChars="0"/>
              <w:jc w:val="both"/>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资质要求：✔生产厂商  ✔代理商或有资质的经销商</w:t>
            </w:r>
          </w:p>
          <w:p w14:paraId="108A6100">
            <w:pPr>
              <w:keepNext w:val="0"/>
              <w:keepLines w:val="0"/>
              <w:pageBreakBefore w:val="0"/>
              <w:widowControl w:val="0"/>
              <w:numPr>
                <w:ilvl w:val="0"/>
                <w:numId w:val="1"/>
              </w:numPr>
              <w:kinsoku/>
              <w:wordWrap/>
              <w:overflowPunct/>
              <w:topLinePunct w:val="0"/>
              <w:autoSpaceDE/>
              <w:autoSpaceDN/>
              <w:bidi w:val="0"/>
              <w:adjustRightInd w:val="0"/>
              <w:snapToGrid/>
              <w:spacing w:line="240" w:lineRule="auto"/>
              <w:ind w:left="425" w:leftChars="0" w:hanging="425" w:firstLineChars="0"/>
              <w:jc w:val="both"/>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资质条件：应为中国境内的独立法人，具有合法、有效、符合本项目要求的经营资质（提供公司营业执照复印件，原件备查）提供网页截图，供应商授权委托人提供社保证明资料；</w:t>
            </w:r>
          </w:p>
          <w:p w14:paraId="4F85B29A">
            <w:pPr>
              <w:keepNext w:val="0"/>
              <w:keepLines w:val="0"/>
              <w:pageBreakBefore w:val="0"/>
              <w:widowControl w:val="0"/>
              <w:numPr>
                <w:ilvl w:val="0"/>
                <w:numId w:val="1"/>
              </w:numPr>
              <w:kinsoku/>
              <w:wordWrap/>
              <w:overflowPunct/>
              <w:topLinePunct w:val="0"/>
              <w:autoSpaceDE/>
              <w:autoSpaceDN/>
              <w:bidi w:val="0"/>
              <w:adjustRightInd w:val="0"/>
              <w:snapToGrid/>
              <w:spacing w:line="240" w:lineRule="auto"/>
              <w:ind w:left="425" w:leftChars="0" w:hanging="425" w:firstLineChars="0"/>
              <w:jc w:val="both"/>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财务要求：财务没有被接管、冻结、破产状态，近三年财务状况良好；</w:t>
            </w:r>
          </w:p>
          <w:p w14:paraId="1D5900BC">
            <w:pPr>
              <w:keepNext w:val="0"/>
              <w:keepLines w:val="0"/>
              <w:pageBreakBefore w:val="0"/>
              <w:widowControl w:val="0"/>
              <w:numPr>
                <w:ilvl w:val="0"/>
                <w:numId w:val="1"/>
              </w:numPr>
              <w:kinsoku/>
              <w:wordWrap/>
              <w:overflowPunct/>
              <w:topLinePunct w:val="0"/>
              <w:autoSpaceDE/>
              <w:autoSpaceDN/>
              <w:bidi w:val="0"/>
              <w:adjustRightInd w:val="0"/>
              <w:snapToGrid/>
              <w:spacing w:line="240" w:lineRule="auto"/>
              <w:ind w:left="425" w:leftChars="0" w:hanging="425" w:firstLineChars="0"/>
              <w:jc w:val="both"/>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信誉要求：近三年没有严重违约或者重大工程质量安全生产事故等；</w:t>
            </w:r>
          </w:p>
          <w:p w14:paraId="199370E0">
            <w:pPr>
              <w:keepNext w:val="0"/>
              <w:keepLines w:val="0"/>
              <w:pageBreakBefore w:val="0"/>
              <w:widowControl w:val="0"/>
              <w:numPr>
                <w:ilvl w:val="0"/>
                <w:numId w:val="1"/>
              </w:numPr>
              <w:kinsoku/>
              <w:wordWrap/>
              <w:overflowPunct/>
              <w:topLinePunct w:val="0"/>
              <w:autoSpaceDE/>
              <w:autoSpaceDN/>
              <w:bidi w:val="0"/>
              <w:adjustRightInd w:val="0"/>
              <w:snapToGrid/>
              <w:spacing w:line="240" w:lineRule="auto"/>
              <w:ind w:left="425" w:leftChars="0" w:hanging="425" w:firstLineChars="0"/>
              <w:jc w:val="both"/>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注册资金要求：不小于</w:t>
            </w:r>
            <w:r>
              <w:rPr>
                <w:rFonts w:hint="eastAsia" w:cs="Times New Roman"/>
                <w:highlight w:val="none"/>
                <w:lang w:val="en-US" w:eastAsia="zh-CN"/>
              </w:rPr>
              <w:t>50</w:t>
            </w:r>
            <w:r>
              <w:rPr>
                <w:rFonts w:hint="eastAsia" w:ascii="Times New Roman" w:hAnsi="Times New Roman" w:eastAsia="宋体" w:cs="Times New Roman"/>
                <w:highlight w:val="none"/>
                <w:lang w:val="en-US" w:eastAsia="zh-CN"/>
              </w:rPr>
              <w:t>万元。</w:t>
            </w:r>
          </w:p>
          <w:p w14:paraId="61D7D465">
            <w:pPr>
              <w:keepNext w:val="0"/>
              <w:keepLines w:val="0"/>
              <w:pageBreakBefore w:val="0"/>
              <w:widowControl w:val="0"/>
              <w:numPr>
                <w:ilvl w:val="0"/>
                <w:numId w:val="1"/>
              </w:numPr>
              <w:kinsoku/>
              <w:wordWrap/>
              <w:overflowPunct/>
              <w:topLinePunct w:val="0"/>
              <w:autoSpaceDE/>
              <w:autoSpaceDN/>
              <w:bidi w:val="0"/>
              <w:adjustRightInd w:val="0"/>
              <w:snapToGrid/>
              <w:spacing w:line="240" w:lineRule="auto"/>
              <w:ind w:left="425" w:leftChars="0" w:hanging="425" w:firstLineChars="0"/>
              <w:jc w:val="both"/>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具备供应相应材料的能力及有效期内的安全生产许可证（如有）。</w:t>
            </w:r>
          </w:p>
          <w:p w14:paraId="7E109F6A">
            <w:pPr>
              <w:keepNext w:val="0"/>
              <w:keepLines w:val="0"/>
              <w:pageBreakBefore w:val="0"/>
              <w:widowControl w:val="0"/>
              <w:numPr>
                <w:ilvl w:val="0"/>
                <w:numId w:val="1"/>
              </w:numPr>
              <w:kinsoku/>
              <w:wordWrap/>
              <w:overflowPunct/>
              <w:topLinePunct w:val="0"/>
              <w:autoSpaceDE/>
              <w:autoSpaceDN/>
              <w:bidi w:val="0"/>
              <w:adjustRightInd w:val="0"/>
              <w:snapToGrid/>
              <w:spacing w:line="240" w:lineRule="auto"/>
              <w:ind w:left="425" w:leftChars="0" w:hanging="425" w:firstLineChars="0"/>
              <w:jc w:val="both"/>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供应商应当具有承接过的同类业绩（近5年 机场相关合同业绩证明 ，合同签订时间:2020年11月至投标截止日 （以签订合同复印件为准，考察时验原件）），业绩必须真实，若发现作假将取消投标资格。</w:t>
            </w:r>
          </w:p>
          <w:p w14:paraId="4AA377EB">
            <w:pPr>
              <w:keepNext w:val="0"/>
              <w:keepLines w:val="0"/>
              <w:pageBreakBefore w:val="0"/>
              <w:widowControl w:val="0"/>
              <w:numPr>
                <w:ilvl w:val="0"/>
                <w:numId w:val="1"/>
              </w:numPr>
              <w:kinsoku/>
              <w:wordWrap/>
              <w:overflowPunct/>
              <w:topLinePunct w:val="0"/>
              <w:autoSpaceDE/>
              <w:autoSpaceDN/>
              <w:bidi w:val="0"/>
              <w:adjustRightInd w:val="0"/>
              <w:snapToGrid/>
              <w:spacing w:line="240" w:lineRule="auto"/>
              <w:ind w:left="425" w:leftChars="0" w:hanging="425" w:firstLineChars="0"/>
              <w:jc w:val="both"/>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“投标人须在 “信用中国”（网站：</w:t>
            </w:r>
            <w:r>
              <w:rPr>
                <w:rFonts w:hint="eastAsia" w:ascii="Times New Roman" w:hAnsi="Times New Roman" w:eastAsia="宋体" w:cs="Times New Roman"/>
                <w:highlight w:val="none"/>
                <w:lang w:val="en-US" w:eastAsia="zh-CN"/>
              </w:rPr>
              <w:fldChar w:fldCharType="begin"/>
            </w:r>
            <w:r>
              <w:rPr>
                <w:rFonts w:hint="eastAsia" w:ascii="Times New Roman" w:hAnsi="Times New Roman" w:eastAsia="宋体" w:cs="Times New Roman"/>
                <w:highlight w:val="none"/>
                <w:lang w:val="en-US" w:eastAsia="zh-CN"/>
              </w:rPr>
              <w:instrText xml:space="preserve"> HYPERLINK "http://www.creditchina.gov.cn）的信用记录良好，截止至递交标书截止之日前，对于被\“信用中国\”列入失信被执行人或有其他不良行为记录的投标单位，招标人将拒绝其参与本次招标投标活动\”。" </w:instrText>
            </w:r>
            <w:r>
              <w:rPr>
                <w:rFonts w:hint="eastAsia" w:ascii="Times New Roman" w:hAnsi="Times New Roman" w:eastAsia="宋体" w:cs="Times New Roman"/>
                <w:highlight w:val="none"/>
                <w:lang w:val="en-US" w:eastAsia="zh-CN"/>
              </w:rPr>
              <w:fldChar w:fldCharType="separate"/>
            </w:r>
            <w:r>
              <w:rPr>
                <w:rFonts w:hint="eastAsia" w:ascii="Times New Roman" w:hAnsi="Times New Roman" w:eastAsia="宋体" w:cs="Times New Roman"/>
                <w:highlight w:val="none"/>
                <w:lang w:val="en-US" w:eastAsia="zh-CN"/>
              </w:rPr>
              <w:t>www.creditchina.gov.cn）的信用记录良好，截止至递交标书截止之日前，对于被“信用中国”列入失信被执行人或有其他不良行为记录的投标单位，采购人将拒绝其参与本次招标投标活动”。</w:t>
            </w:r>
            <w:r>
              <w:rPr>
                <w:rFonts w:hint="eastAsia" w:ascii="Times New Roman" w:hAnsi="Times New Roman" w:eastAsia="宋体" w:cs="Times New Roman"/>
                <w:highlight w:val="none"/>
                <w:lang w:val="en-US" w:eastAsia="zh-CN"/>
              </w:rPr>
              <w:fldChar w:fldCharType="end"/>
            </w:r>
          </w:p>
          <w:p w14:paraId="339A1516">
            <w:pPr>
              <w:keepNext w:val="0"/>
              <w:keepLines w:val="0"/>
              <w:pageBreakBefore w:val="0"/>
              <w:widowControl w:val="0"/>
              <w:numPr>
                <w:ilvl w:val="0"/>
                <w:numId w:val="1"/>
              </w:numPr>
              <w:kinsoku/>
              <w:wordWrap/>
              <w:overflowPunct/>
              <w:topLinePunct w:val="0"/>
              <w:autoSpaceDE/>
              <w:autoSpaceDN/>
              <w:bidi w:val="0"/>
              <w:adjustRightInd w:val="0"/>
              <w:snapToGrid/>
              <w:spacing w:line="240" w:lineRule="auto"/>
              <w:ind w:left="425" w:leftChars="0" w:hanging="425" w:firstLineChars="0"/>
              <w:jc w:val="both"/>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供应商授权委托人提供社保证明（近半年），社保信息应与投标单位信息匹配。</w:t>
            </w:r>
          </w:p>
          <w:p w14:paraId="09B521D4">
            <w:pPr>
              <w:keepNext w:val="0"/>
              <w:keepLines w:val="0"/>
              <w:pageBreakBefore w:val="0"/>
              <w:widowControl w:val="0"/>
              <w:numPr>
                <w:ilvl w:val="0"/>
                <w:numId w:val="1"/>
              </w:numPr>
              <w:kinsoku/>
              <w:wordWrap/>
              <w:overflowPunct/>
              <w:topLinePunct w:val="0"/>
              <w:autoSpaceDE/>
              <w:autoSpaceDN/>
              <w:bidi w:val="0"/>
              <w:adjustRightInd w:val="0"/>
              <w:snapToGrid/>
              <w:spacing w:line="240" w:lineRule="auto"/>
              <w:ind w:left="425" w:leftChars="0" w:hanging="425" w:firstLineChars="0"/>
              <w:jc w:val="both"/>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必须在特区建工招标采购网站（https://zcpt.szcg.cn）注册成为注册供应商。</w:t>
            </w:r>
          </w:p>
          <w:p w14:paraId="2FC0CA34">
            <w:pPr>
              <w:keepNext w:val="0"/>
              <w:keepLines w:val="0"/>
              <w:pageBreakBefore w:val="0"/>
              <w:widowControl w:val="0"/>
              <w:numPr>
                <w:ilvl w:val="0"/>
                <w:numId w:val="1"/>
              </w:numPr>
              <w:kinsoku/>
              <w:wordWrap/>
              <w:overflowPunct/>
              <w:topLinePunct w:val="0"/>
              <w:autoSpaceDE/>
              <w:autoSpaceDN/>
              <w:bidi w:val="0"/>
              <w:adjustRightInd w:val="0"/>
              <w:snapToGrid/>
              <w:spacing w:line="240" w:lineRule="auto"/>
              <w:ind w:left="425" w:leftChars="0" w:hanging="425" w:firstLineChars="0"/>
              <w:jc w:val="both"/>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其他要求：</w:t>
            </w:r>
          </w:p>
          <w:p w14:paraId="4B6FB5DE">
            <w:pPr>
              <w:keepNext w:val="0"/>
              <w:keepLines w:val="0"/>
              <w:pageBreakBefore w:val="0"/>
              <w:widowControl w:val="0"/>
              <w:numPr>
                <w:ilvl w:val="0"/>
                <w:numId w:val="2"/>
              </w:numPr>
              <w:kinsoku/>
              <w:wordWrap/>
              <w:overflowPunct/>
              <w:topLinePunct w:val="0"/>
              <w:autoSpaceDE/>
              <w:autoSpaceDN/>
              <w:bidi w:val="0"/>
              <w:adjustRightInd w:val="0"/>
              <w:snapToGrid/>
              <w:spacing w:line="240" w:lineRule="auto"/>
              <w:ind w:left="0" w:leftChars="0" w:firstLine="403" w:firstLineChars="0"/>
              <w:jc w:val="left"/>
              <w:textAlignment w:val="auto"/>
              <w:rPr>
                <w:rFonts w:hint="eastAsia" w:ascii="黑体" w:hAnsi="黑体" w:eastAsia="黑体" w:cs="黑体"/>
                <w:b w:val="0"/>
                <w:bCs w:val="0"/>
                <w:color w:val="auto"/>
                <w:sz w:val="24"/>
                <w:szCs w:val="24"/>
              </w:rPr>
            </w:pPr>
            <w:r>
              <w:rPr>
                <w:rFonts w:hint="eastAsia" w:ascii="Times New Roman" w:hAnsi="Times New Roman" w:eastAsia="宋体" w:cs="Times New Roman"/>
                <w:highlight w:val="none"/>
                <w:lang w:val="en-US" w:eastAsia="zh-CN"/>
              </w:rPr>
              <w:t>投标报价人不得存在下列情形之一：</w:t>
            </w:r>
          </w:p>
          <w:p w14:paraId="0953CEDB">
            <w:pPr>
              <w:keepNext w:val="0"/>
              <w:keepLines w:val="0"/>
              <w:pageBreakBefore w:val="0"/>
              <w:widowControl w:val="0"/>
              <w:numPr>
                <w:ilvl w:val="0"/>
                <w:numId w:val="2"/>
              </w:numPr>
              <w:kinsoku/>
              <w:wordWrap/>
              <w:overflowPunct/>
              <w:topLinePunct w:val="0"/>
              <w:autoSpaceDE/>
              <w:autoSpaceDN/>
              <w:bidi w:val="0"/>
              <w:adjustRightInd w:val="0"/>
              <w:snapToGrid/>
              <w:spacing w:line="240" w:lineRule="auto"/>
              <w:ind w:left="0" w:leftChars="0" w:firstLine="403" w:firstLineChars="0"/>
              <w:jc w:val="left"/>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为不具有独立法人资格的附属机构（单位）；</w:t>
            </w:r>
          </w:p>
          <w:p w14:paraId="5595C9DA">
            <w:pPr>
              <w:keepNext w:val="0"/>
              <w:keepLines w:val="0"/>
              <w:pageBreakBefore w:val="0"/>
              <w:widowControl w:val="0"/>
              <w:numPr>
                <w:ilvl w:val="0"/>
                <w:numId w:val="2"/>
              </w:numPr>
              <w:kinsoku/>
              <w:wordWrap/>
              <w:overflowPunct/>
              <w:topLinePunct w:val="0"/>
              <w:autoSpaceDE/>
              <w:autoSpaceDN/>
              <w:bidi w:val="0"/>
              <w:adjustRightInd w:val="0"/>
              <w:snapToGrid/>
              <w:spacing w:line="240" w:lineRule="auto"/>
              <w:ind w:left="0" w:leftChars="0" w:firstLine="403" w:firstLineChars="0"/>
              <w:jc w:val="left"/>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被责令停业的；</w:t>
            </w:r>
          </w:p>
          <w:p w14:paraId="11682BD8">
            <w:pPr>
              <w:keepNext w:val="0"/>
              <w:keepLines w:val="0"/>
              <w:pageBreakBefore w:val="0"/>
              <w:widowControl w:val="0"/>
              <w:numPr>
                <w:ilvl w:val="0"/>
                <w:numId w:val="2"/>
              </w:numPr>
              <w:kinsoku/>
              <w:wordWrap/>
              <w:overflowPunct/>
              <w:topLinePunct w:val="0"/>
              <w:autoSpaceDE/>
              <w:autoSpaceDN/>
              <w:bidi w:val="0"/>
              <w:adjustRightInd w:val="0"/>
              <w:snapToGrid/>
              <w:spacing w:line="240" w:lineRule="auto"/>
              <w:ind w:left="0" w:leftChars="0" w:firstLine="403" w:firstLineChars="0"/>
              <w:jc w:val="left"/>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被暂停或取消投标资格的；</w:t>
            </w:r>
          </w:p>
          <w:p w14:paraId="00A565B1">
            <w:pPr>
              <w:keepNext w:val="0"/>
              <w:keepLines w:val="0"/>
              <w:pageBreakBefore w:val="0"/>
              <w:widowControl w:val="0"/>
              <w:numPr>
                <w:ilvl w:val="0"/>
                <w:numId w:val="2"/>
              </w:numPr>
              <w:kinsoku/>
              <w:wordWrap/>
              <w:overflowPunct/>
              <w:topLinePunct w:val="0"/>
              <w:autoSpaceDE/>
              <w:autoSpaceDN/>
              <w:bidi w:val="0"/>
              <w:adjustRightInd w:val="0"/>
              <w:snapToGrid/>
              <w:spacing w:line="240" w:lineRule="auto"/>
              <w:ind w:left="0" w:leftChars="0" w:firstLine="403" w:firstLineChars="0"/>
              <w:jc w:val="left"/>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财产被接管或冻结的；</w:t>
            </w:r>
          </w:p>
          <w:p w14:paraId="56B91EE3">
            <w:pPr>
              <w:keepNext w:val="0"/>
              <w:keepLines w:val="0"/>
              <w:pageBreakBefore w:val="0"/>
              <w:widowControl w:val="0"/>
              <w:numPr>
                <w:ilvl w:val="0"/>
                <w:numId w:val="2"/>
              </w:numPr>
              <w:kinsoku/>
              <w:wordWrap/>
              <w:overflowPunct/>
              <w:topLinePunct w:val="0"/>
              <w:autoSpaceDE/>
              <w:autoSpaceDN/>
              <w:bidi w:val="0"/>
              <w:adjustRightInd w:val="0"/>
              <w:snapToGrid/>
              <w:spacing w:line="240" w:lineRule="auto"/>
              <w:ind w:left="0" w:leftChars="0" w:firstLine="403" w:firstLineChars="0"/>
              <w:jc w:val="left"/>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在最近三年内有骗取中标或严重违约或重大工程质量问题的；</w:t>
            </w:r>
          </w:p>
          <w:p w14:paraId="0C40FF83">
            <w:pPr>
              <w:keepNext w:val="0"/>
              <w:keepLines w:val="0"/>
              <w:pageBreakBefore w:val="0"/>
              <w:widowControl w:val="0"/>
              <w:numPr>
                <w:ilvl w:val="0"/>
                <w:numId w:val="2"/>
              </w:numPr>
              <w:kinsoku/>
              <w:wordWrap/>
              <w:overflowPunct/>
              <w:topLinePunct w:val="0"/>
              <w:autoSpaceDE/>
              <w:autoSpaceDN/>
              <w:bidi w:val="0"/>
              <w:adjustRightInd w:val="0"/>
              <w:snapToGrid/>
              <w:spacing w:line="240" w:lineRule="auto"/>
              <w:ind w:left="0" w:leftChars="0" w:firstLine="403" w:firstLineChars="0"/>
              <w:jc w:val="left"/>
              <w:textAlignment w:val="auto"/>
              <w:rPr>
                <w:rFonts w:hint="default"/>
                <w:highlight w:val="none"/>
                <w:lang w:val="en-US" w:eastAsia="zh-CN"/>
              </w:rPr>
            </w:pPr>
            <w:r>
              <w:rPr>
                <w:rFonts w:hint="eastAsia" w:ascii="Times New Roman" w:hAnsi="Times New Roman" w:eastAsia="宋体" w:cs="Times New Roman"/>
                <w:highlight w:val="none"/>
                <w:lang w:val="en-US" w:eastAsia="zh-CN"/>
              </w:rPr>
              <w:t>在最近三年内有产品不合格受到上级行政主管部门处罚的；</w:t>
            </w:r>
          </w:p>
        </w:tc>
      </w:tr>
      <w:tr w14:paraId="79823E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924" w:hRule="atLeast"/>
        </w:trPr>
        <w:tc>
          <w:tcPr>
            <w:tcW w:w="2028" w:type="dxa"/>
            <w:gridSpan w:val="2"/>
            <w:tcBorders>
              <w:left w:val="double" w:color="auto" w:sz="4" w:space="0"/>
              <w:right w:val="double" w:color="auto" w:sz="4" w:space="0"/>
            </w:tcBorders>
            <w:noWrap w:val="0"/>
            <w:vAlign w:val="center"/>
          </w:tcPr>
          <w:p w14:paraId="7020F985">
            <w:pPr>
              <w:spacing w:line="300" w:lineRule="auto"/>
              <w:jc w:val="center"/>
              <w:rPr>
                <w:rFonts w:ascii="宋体" w:hAnsi="宋体" w:eastAsia="宋体"/>
                <w:color w:val="auto"/>
                <w:szCs w:val="21"/>
                <w:highlight w:val="none"/>
              </w:rPr>
            </w:pPr>
            <w:r>
              <w:rPr>
                <w:rFonts w:hint="eastAsia" w:ascii="宋体" w:hAnsi="宋体" w:eastAsia="宋体"/>
                <w:color w:val="auto"/>
                <w:szCs w:val="21"/>
                <w:highlight w:val="none"/>
              </w:rPr>
              <w:t>公开采购报名需提</w:t>
            </w:r>
          </w:p>
          <w:p w14:paraId="4A52E694">
            <w:pPr>
              <w:spacing w:line="300" w:lineRule="auto"/>
              <w:jc w:val="center"/>
              <w:rPr>
                <w:rFonts w:hint="eastAsia" w:ascii="宋体" w:hAnsi="宋体" w:eastAsia="宋体"/>
                <w:color w:val="000000"/>
                <w:szCs w:val="21"/>
                <w:highlight w:val="yellow"/>
              </w:rPr>
            </w:pPr>
            <w:r>
              <w:rPr>
                <w:rFonts w:hint="eastAsia" w:ascii="宋体" w:hAnsi="宋体" w:eastAsia="宋体"/>
                <w:color w:val="auto"/>
                <w:szCs w:val="21"/>
                <w:highlight w:val="none"/>
              </w:rPr>
              <w:t>交的资料名称</w:t>
            </w:r>
          </w:p>
        </w:tc>
        <w:tc>
          <w:tcPr>
            <w:tcW w:w="6496" w:type="dxa"/>
            <w:tcBorders>
              <w:right w:val="double" w:color="auto" w:sz="4" w:space="0"/>
            </w:tcBorders>
            <w:noWrap w:val="0"/>
            <w:vAlign w:val="center"/>
          </w:tcPr>
          <w:p w14:paraId="4923DAEC">
            <w:pPr>
              <w:keepNext w:val="0"/>
              <w:keepLines w:val="0"/>
              <w:pageBreakBefore w:val="0"/>
              <w:widowControl w:val="0"/>
              <w:kinsoku/>
              <w:wordWrap/>
              <w:overflowPunct/>
              <w:topLinePunct w:val="0"/>
              <w:autoSpaceDE/>
              <w:autoSpaceDN/>
              <w:bidi w:val="0"/>
              <w:adjustRightInd w:val="0"/>
              <w:snapToGrid/>
              <w:spacing w:line="240" w:lineRule="auto"/>
              <w:jc w:val="both"/>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1、由供应商登录特区建工招标采购系统选择参加投标项目，在报名截止前填报资料线上报名。</w:t>
            </w:r>
          </w:p>
          <w:p w14:paraId="565971A4">
            <w:pPr>
              <w:keepNext w:val="0"/>
              <w:keepLines w:val="0"/>
              <w:pageBreakBefore w:val="0"/>
              <w:widowControl w:val="0"/>
              <w:kinsoku/>
              <w:wordWrap/>
              <w:overflowPunct/>
              <w:topLinePunct w:val="0"/>
              <w:autoSpaceDE/>
              <w:autoSpaceDN/>
              <w:bidi w:val="0"/>
              <w:adjustRightInd w:val="0"/>
              <w:snapToGrid/>
              <w:spacing w:line="240" w:lineRule="auto"/>
              <w:jc w:val="both"/>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2、资料包括：</w:t>
            </w:r>
          </w:p>
          <w:p w14:paraId="732D6417">
            <w:pPr>
              <w:keepNext w:val="0"/>
              <w:keepLines w:val="0"/>
              <w:pageBreakBefore w:val="0"/>
              <w:widowControl w:val="0"/>
              <w:kinsoku/>
              <w:wordWrap/>
              <w:overflowPunct/>
              <w:topLinePunct w:val="0"/>
              <w:autoSpaceDE/>
              <w:autoSpaceDN/>
              <w:bidi w:val="0"/>
              <w:adjustRightInd w:val="0"/>
              <w:snapToGrid/>
              <w:spacing w:line="240" w:lineRule="auto"/>
              <w:jc w:val="both"/>
              <w:textAlignment w:val="auto"/>
              <w:rPr>
                <w:rFonts w:hint="eastAsia"/>
                <w:lang w:val="en-US" w:eastAsia="zh-CN"/>
              </w:rPr>
            </w:pPr>
            <w:r>
              <w:rPr>
                <w:rFonts w:hint="eastAsia" w:ascii="Times New Roman" w:hAnsi="Times New Roman" w:eastAsia="宋体" w:cs="Times New Roman"/>
                <w:highlight w:val="none"/>
                <w:lang w:val="en-US" w:eastAsia="zh-CN"/>
              </w:rPr>
              <w:t>（1）公司营业执照（新版营业执照经营范围提供网页截图）</w:t>
            </w:r>
            <w:r>
              <w:rPr>
                <w:rFonts w:hint="eastAsia" w:cs="Times New Roman"/>
                <w:highlight w:val="none"/>
                <w:lang w:val="en-US" w:eastAsia="zh-CN"/>
              </w:rPr>
              <w:t>、资质证书等</w:t>
            </w:r>
            <w:r>
              <w:rPr>
                <w:rFonts w:hint="eastAsia" w:ascii="Times New Roman" w:hAnsi="Times New Roman" w:eastAsia="宋体" w:cs="Times New Roman"/>
                <w:highlight w:val="none"/>
                <w:lang w:val="en-US" w:eastAsia="zh-CN"/>
              </w:rPr>
              <w:t>；</w:t>
            </w:r>
          </w:p>
          <w:p w14:paraId="723BF193">
            <w:pPr>
              <w:pStyle w:val="4"/>
              <w:ind w:left="0" w:leftChars="0" w:firstLine="0" w:firstLineChars="0"/>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（2）法人证明书及其授权委托书、法人及授权委托人身份证复印件；</w:t>
            </w:r>
          </w:p>
          <w:p w14:paraId="576C1A5A">
            <w:pPr>
              <w:pStyle w:val="4"/>
              <w:ind w:left="0" w:leftChars="0" w:firstLine="0" w:firstLineChars="0"/>
              <w:rPr>
                <w:rFonts w:hint="eastAsia"/>
                <w:lang w:val="en-US" w:eastAsia="zh-CN"/>
              </w:rPr>
            </w:pPr>
            <w:r>
              <w:rPr>
                <w:rFonts w:hint="eastAsia" w:ascii="Times New Roman" w:hAnsi="Times New Roman" w:eastAsia="宋体" w:cs="Times New Roman"/>
                <w:highlight w:val="none"/>
                <w:lang w:val="en-US" w:eastAsia="zh-CN"/>
              </w:rPr>
              <w:t>（3）“信用中国”网站下载“信用报告”；</w:t>
            </w:r>
          </w:p>
          <w:p w14:paraId="7193FC10">
            <w:pPr>
              <w:keepNext w:val="0"/>
              <w:keepLines w:val="0"/>
              <w:pageBreakBefore w:val="0"/>
              <w:widowControl w:val="0"/>
              <w:kinsoku/>
              <w:wordWrap/>
              <w:overflowPunct/>
              <w:topLinePunct w:val="0"/>
              <w:autoSpaceDE/>
              <w:autoSpaceDN/>
              <w:bidi w:val="0"/>
              <w:adjustRightInd w:val="0"/>
              <w:snapToGrid/>
              <w:spacing w:line="240" w:lineRule="auto"/>
              <w:jc w:val="both"/>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（4）能够证明其符合投标报名条件的其他资料。</w:t>
            </w:r>
          </w:p>
          <w:p w14:paraId="4333B773">
            <w:pPr>
              <w:keepNext w:val="0"/>
              <w:keepLines w:val="0"/>
              <w:pageBreakBefore w:val="0"/>
              <w:widowControl w:val="0"/>
              <w:kinsoku/>
              <w:wordWrap/>
              <w:overflowPunct/>
              <w:topLinePunct w:val="0"/>
              <w:autoSpaceDE/>
              <w:autoSpaceDN/>
              <w:bidi w:val="0"/>
              <w:adjustRightInd w:val="0"/>
              <w:snapToGrid/>
              <w:spacing w:line="240" w:lineRule="auto"/>
              <w:jc w:val="both"/>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以上资料（每页加盖公司公章）组合成一个文件上传至深圳市特区建工采购平台网站注册（https://zcpt.szcg.cn/）；文件命名为“投标单位公司（全称）+</w:t>
            </w:r>
            <w:r>
              <w:rPr>
                <w:rFonts w:hint="eastAsia" w:ascii="宋体" w:hAnsi="宋体" w:eastAsia="宋体" w:cs="Times New Roman"/>
                <w:color w:val="000000"/>
                <w:szCs w:val="21"/>
                <w:lang w:val="en-US" w:eastAsia="zh-CN"/>
              </w:rPr>
              <w:t>2025年深圳机场第一批品质提升工程T3航站楼四层东西翼两侧仿真绿植更换材料采购</w:t>
            </w:r>
            <w:r>
              <w:rPr>
                <w:rFonts w:hint="eastAsia" w:ascii="Times New Roman" w:hAnsi="Times New Roman" w:eastAsia="宋体" w:cs="Times New Roman"/>
                <w:highlight w:val="none"/>
                <w:lang w:val="en-US" w:eastAsia="zh-CN"/>
              </w:rPr>
              <w:t>+投标联系人及联系电话”。投标报名资料的完整性、真实性由投标人负责，缺少上述需提交的任一项资料内容，视为投标报名失败，招标人不会另通知投标人补齐投标报名资料。</w:t>
            </w:r>
          </w:p>
          <w:p w14:paraId="2124ADBE">
            <w:pPr>
              <w:pStyle w:val="4"/>
              <w:ind w:left="0" w:leftChars="0" w:firstLine="0" w:firstLineChars="0"/>
              <w:rPr>
                <w:rFonts w:hint="default"/>
                <w:lang w:val="en-US" w:eastAsia="zh-CN"/>
              </w:rPr>
            </w:pPr>
            <w:r>
              <w:rPr>
                <w:rFonts w:hint="eastAsia" w:ascii="Times New Roman" w:hAnsi="Times New Roman" w:cs="Times New Roman"/>
                <w:highlight w:val="none"/>
                <w:lang w:val="en-US" w:eastAsia="zh-CN"/>
              </w:rPr>
              <w:t>3.</w:t>
            </w:r>
            <w:r>
              <w:rPr>
                <w:rFonts w:hint="eastAsia" w:ascii="Times New Roman" w:hAnsi="Times New Roman" w:eastAsia="宋体" w:cs="Times New Roman"/>
                <w:kern w:val="2"/>
                <w:sz w:val="21"/>
                <w:szCs w:val="24"/>
                <w:highlight w:val="none"/>
                <w:lang w:val="en-US" w:eastAsia="zh-CN" w:bidi="ar-SA"/>
              </w:rPr>
              <w:t>以上资料均需提供复印件1份（每页加盖公司公章）邮寄至：广东省深圳市宝安区航城街道领航七路粤通深圳机场综合服务项目部；收件人：刘工；联系方式：17628267726。</w:t>
            </w:r>
          </w:p>
          <w:p w14:paraId="34FB73E9">
            <w:pPr>
              <w:keepNext w:val="0"/>
              <w:keepLines w:val="0"/>
              <w:pageBreakBefore w:val="0"/>
              <w:widowControl w:val="0"/>
              <w:kinsoku/>
              <w:wordWrap/>
              <w:overflowPunct/>
              <w:topLinePunct w:val="0"/>
              <w:autoSpaceDE/>
              <w:autoSpaceDN/>
              <w:bidi w:val="0"/>
              <w:adjustRightInd w:val="0"/>
              <w:snapToGrid/>
              <w:spacing w:line="240" w:lineRule="auto"/>
              <w:jc w:val="both"/>
              <w:textAlignment w:val="auto"/>
              <w:rPr>
                <w:rFonts w:hint="default" w:ascii="Times New Roman" w:hAnsi="Times New Roman" w:eastAsia="宋体" w:cs="Times New Roman"/>
                <w:highlight w:val="none"/>
                <w:lang w:val="en-US" w:eastAsia="zh-CN"/>
              </w:rPr>
            </w:pPr>
            <w:r>
              <w:rPr>
                <w:rFonts w:hint="eastAsia" w:cs="Times New Roman"/>
                <w:highlight w:val="none"/>
                <w:lang w:val="en-US" w:eastAsia="zh-CN"/>
              </w:rPr>
              <w:t>4</w:t>
            </w:r>
            <w:r>
              <w:rPr>
                <w:rFonts w:hint="eastAsia" w:ascii="Times New Roman" w:hAnsi="Times New Roman" w:eastAsia="宋体" w:cs="Times New Roman"/>
                <w:highlight w:val="none"/>
                <w:lang w:val="en-US" w:eastAsia="zh-CN"/>
              </w:rPr>
              <w:t>、踏勘现场不组织，地点：</w:t>
            </w:r>
            <w:r>
              <w:rPr>
                <w:rFonts w:hint="eastAsia" w:ascii="宋体" w:hAnsi="宋体" w:eastAsia="宋体" w:cs="Times New Roman"/>
                <w:color w:val="000000"/>
                <w:szCs w:val="21"/>
                <w:lang w:val="en-US" w:eastAsia="zh-CN"/>
              </w:rPr>
              <w:t>2025年深圳机场第一批品质提升工程T3航站楼四层东西翼两侧仿真绿植更换材料采购</w:t>
            </w:r>
            <w:r>
              <w:rPr>
                <w:rFonts w:hint="eastAsia" w:ascii="Times New Roman" w:hAnsi="Times New Roman" w:eastAsia="宋体" w:cs="Times New Roman"/>
                <w:highlight w:val="none"/>
                <w:lang w:val="en-US" w:eastAsia="zh-CN"/>
              </w:rPr>
              <w:t>（投标人自行组织前往现场）与项目经理沟通，现场踏勘承诺书与报名资料一起提交。</w:t>
            </w:r>
          </w:p>
          <w:p w14:paraId="1E1928AD">
            <w:pPr>
              <w:keepNext w:val="0"/>
              <w:keepLines w:val="0"/>
              <w:pageBreakBefore w:val="0"/>
              <w:widowControl w:val="0"/>
              <w:kinsoku/>
              <w:wordWrap/>
              <w:overflowPunct/>
              <w:topLinePunct w:val="0"/>
              <w:autoSpaceDE/>
              <w:autoSpaceDN/>
              <w:bidi w:val="0"/>
              <w:adjustRightInd w:val="0"/>
              <w:snapToGrid/>
              <w:spacing w:line="240" w:lineRule="auto"/>
              <w:jc w:val="both"/>
              <w:textAlignment w:val="auto"/>
              <w:rPr>
                <w:rFonts w:hint="eastAsia" w:ascii="宋体" w:hAnsi="宋体" w:eastAsia="宋体" w:cs="Times New Roman"/>
                <w:color w:val="000000"/>
                <w:kern w:val="2"/>
                <w:sz w:val="28"/>
                <w:szCs w:val="24"/>
                <w:highlight w:val="none"/>
                <w:lang w:val="en-US" w:eastAsia="zh-CN" w:bidi="ar-SA"/>
              </w:rPr>
            </w:pPr>
            <w:r>
              <w:rPr>
                <w:rFonts w:hint="eastAsia" w:cs="Times New Roman"/>
                <w:highlight w:val="none"/>
                <w:lang w:val="en-US" w:eastAsia="zh-CN"/>
              </w:rPr>
              <w:t>5</w:t>
            </w:r>
            <w:r>
              <w:rPr>
                <w:rFonts w:hint="eastAsia" w:ascii="Times New Roman" w:hAnsi="Times New Roman" w:eastAsia="宋体" w:cs="Times New Roman"/>
                <w:highlight w:val="none"/>
                <w:lang w:val="en-US" w:eastAsia="zh-CN"/>
              </w:rPr>
              <w:t>、招标人将在线上审核投标报名资料。</w:t>
            </w:r>
          </w:p>
        </w:tc>
      </w:tr>
      <w:tr w14:paraId="205CDC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3" w:hRule="atLeast"/>
        </w:trPr>
        <w:tc>
          <w:tcPr>
            <w:tcW w:w="2028" w:type="dxa"/>
            <w:gridSpan w:val="2"/>
            <w:tcBorders>
              <w:left w:val="double" w:color="auto" w:sz="4" w:space="0"/>
              <w:right w:val="double" w:color="auto" w:sz="4" w:space="0"/>
            </w:tcBorders>
            <w:noWrap w:val="0"/>
            <w:vAlign w:val="center"/>
          </w:tcPr>
          <w:p w14:paraId="5411ABFA">
            <w:pPr>
              <w:spacing w:line="300" w:lineRule="auto"/>
              <w:jc w:val="center"/>
              <w:rPr>
                <w:rFonts w:hint="eastAsia" w:ascii="宋体" w:hAnsi="宋体" w:eastAsia="宋体"/>
                <w:color w:val="000000"/>
                <w:szCs w:val="21"/>
              </w:rPr>
            </w:pPr>
            <w:r>
              <w:rPr>
                <w:rFonts w:hint="eastAsia" w:ascii="宋体" w:hAnsi="宋体" w:eastAsia="宋体"/>
                <w:color w:val="000000"/>
                <w:szCs w:val="21"/>
              </w:rPr>
              <w:t>报名地址</w:t>
            </w:r>
          </w:p>
        </w:tc>
        <w:tc>
          <w:tcPr>
            <w:tcW w:w="6496" w:type="dxa"/>
            <w:tcBorders>
              <w:right w:val="double" w:color="auto" w:sz="4" w:space="0"/>
            </w:tcBorders>
            <w:noWrap w:val="0"/>
            <w:vAlign w:val="center"/>
          </w:tcPr>
          <w:p w14:paraId="257A1AA3">
            <w:pPr>
              <w:keepNext w:val="0"/>
              <w:keepLines w:val="0"/>
              <w:pageBreakBefore w:val="0"/>
              <w:widowControl w:val="0"/>
              <w:kinsoku/>
              <w:wordWrap/>
              <w:overflowPunct/>
              <w:topLinePunct w:val="0"/>
              <w:autoSpaceDE/>
              <w:autoSpaceDN/>
              <w:bidi w:val="0"/>
              <w:adjustRightInd w:val="0"/>
              <w:snapToGrid/>
              <w:spacing w:line="240" w:lineRule="auto"/>
              <w:jc w:val="both"/>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深圳市特区建工集团招标采购网站（https://zcpt.szcg.cn/）进行报名。</w:t>
            </w:r>
          </w:p>
        </w:tc>
      </w:tr>
      <w:tr w14:paraId="77D9C1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3" w:hRule="atLeast"/>
        </w:trPr>
        <w:tc>
          <w:tcPr>
            <w:tcW w:w="2028" w:type="dxa"/>
            <w:gridSpan w:val="2"/>
            <w:tcBorders>
              <w:left w:val="double" w:color="auto" w:sz="4" w:space="0"/>
              <w:right w:val="double" w:color="auto" w:sz="4" w:space="0"/>
            </w:tcBorders>
            <w:noWrap w:val="0"/>
            <w:vAlign w:val="center"/>
          </w:tcPr>
          <w:p w14:paraId="2932D44E">
            <w:pPr>
              <w:spacing w:line="300" w:lineRule="auto"/>
              <w:jc w:val="center"/>
              <w:rPr>
                <w:rFonts w:ascii="宋体" w:hAnsi="宋体" w:eastAsia="宋体"/>
                <w:color w:val="000000"/>
                <w:szCs w:val="21"/>
                <w:highlight w:val="none"/>
              </w:rPr>
            </w:pPr>
            <w:r>
              <w:rPr>
                <w:rFonts w:hint="eastAsia" w:ascii="宋体" w:hAnsi="宋体" w:eastAsia="宋体"/>
                <w:color w:val="000000"/>
                <w:szCs w:val="21"/>
                <w:highlight w:val="none"/>
              </w:rPr>
              <w:t>报名联系人</w:t>
            </w:r>
          </w:p>
          <w:p w14:paraId="122C4A82">
            <w:pPr>
              <w:spacing w:line="300" w:lineRule="auto"/>
              <w:jc w:val="center"/>
              <w:rPr>
                <w:rFonts w:hint="eastAsia" w:ascii="宋体" w:hAnsi="宋体" w:eastAsia="宋体"/>
                <w:color w:val="000000"/>
                <w:szCs w:val="21"/>
                <w:highlight w:val="none"/>
              </w:rPr>
            </w:pPr>
            <w:r>
              <w:rPr>
                <w:rFonts w:hint="eastAsia" w:ascii="宋体" w:hAnsi="宋体" w:eastAsia="宋体"/>
                <w:color w:val="000000"/>
                <w:szCs w:val="21"/>
                <w:highlight w:val="none"/>
              </w:rPr>
              <w:t>联系电话</w:t>
            </w:r>
          </w:p>
        </w:tc>
        <w:tc>
          <w:tcPr>
            <w:tcW w:w="6496" w:type="dxa"/>
            <w:tcBorders>
              <w:right w:val="double" w:color="auto" w:sz="4" w:space="0"/>
            </w:tcBorders>
            <w:noWrap w:val="0"/>
            <w:vAlign w:val="center"/>
          </w:tcPr>
          <w:p w14:paraId="75DB519F">
            <w:pPr>
              <w:keepNext w:val="0"/>
              <w:keepLines w:val="0"/>
              <w:pageBreakBefore w:val="0"/>
              <w:widowControl w:val="0"/>
              <w:kinsoku/>
              <w:wordWrap/>
              <w:overflowPunct/>
              <w:topLinePunct w:val="0"/>
              <w:autoSpaceDE/>
              <w:autoSpaceDN/>
              <w:bidi w:val="0"/>
              <w:adjustRightInd w:val="0"/>
              <w:snapToGrid/>
              <w:spacing w:line="240" w:lineRule="auto"/>
              <w:jc w:val="both"/>
              <w:textAlignment w:val="auto"/>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联系人：</w:t>
            </w:r>
            <w:r>
              <w:rPr>
                <w:rFonts w:hint="eastAsia" w:cs="Times New Roman"/>
                <w:highlight w:val="none"/>
                <w:lang w:val="en-US" w:eastAsia="zh-CN"/>
              </w:rPr>
              <w:t>刘</w:t>
            </w:r>
            <w:r>
              <w:rPr>
                <w:rFonts w:hint="eastAsia" w:ascii="Times New Roman" w:hAnsi="Times New Roman" w:cs="Times New Roman"/>
                <w:highlight w:val="none"/>
                <w:lang w:val="en-US" w:eastAsia="zh-CN"/>
              </w:rPr>
              <w:t>工</w:t>
            </w:r>
            <w:r>
              <w:rPr>
                <w:rFonts w:hint="eastAsia" w:ascii="Times New Roman" w:hAnsi="Times New Roman" w:eastAsia="宋体" w:cs="Times New Roman"/>
                <w:highlight w:val="none"/>
                <w:lang w:val="en-US" w:eastAsia="zh-CN"/>
              </w:rPr>
              <w:t>，电话：</w:t>
            </w:r>
            <w:r>
              <w:rPr>
                <w:rFonts w:hint="eastAsia" w:cs="Times New Roman"/>
                <w:highlight w:val="none"/>
                <w:lang w:val="en-US" w:eastAsia="zh-CN"/>
              </w:rPr>
              <w:t>17628267726</w:t>
            </w:r>
          </w:p>
        </w:tc>
      </w:tr>
      <w:tr w14:paraId="65ECB2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3" w:hRule="atLeast"/>
        </w:trPr>
        <w:tc>
          <w:tcPr>
            <w:tcW w:w="778" w:type="dxa"/>
            <w:vMerge w:val="restart"/>
            <w:tcBorders>
              <w:left w:val="double" w:color="auto" w:sz="4" w:space="0"/>
            </w:tcBorders>
            <w:noWrap w:val="0"/>
            <w:vAlign w:val="center"/>
          </w:tcPr>
          <w:p w14:paraId="75E4D3CE">
            <w:pPr>
              <w:spacing w:line="300" w:lineRule="auto"/>
              <w:jc w:val="center"/>
              <w:rPr>
                <w:rFonts w:hint="default" w:ascii="宋体" w:hAnsi="宋体" w:eastAsia="宋体"/>
                <w:color w:val="000000"/>
                <w:szCs w:val="21"/>
                <w:highlight w:val="none"/>
                <w:lang w:val="en-US" w:eastAsia="zh-CN"/>
              </w:rPr>
            </w:pPr>
            <w:r>
              <w:rPr>
                <w:rFonts w:hint="eastAsia" w:ascii="宋体" w:hAnsi="宋体" w:eastAsia="宋体"/>
                <w:color w:val="000000"/>
                <w:szCs w:val="21"/>
                <w:highlight w:val="none"/>
                <w:lang w:val="en-US" w:eastAsia="zh-CN"/>
              </w:rPr>
              <w:t>监督联系方式</w:t>
            </w:r>
          </w:p>
        </w:tc>
        <w:tc>
          <w:tcPr>
            <w:tcW w:w="1250" w:type="dxa"/>
            <w:tcBorders>
              <w:right w:val="double" w:color="auto" w:sz="4" w:space="0"/>
            </w:tcBorders>
            <w:noWrap w:val="0"/>
            <w:vAlign w:val="center"/>
          </w:tcPr>
          <w:p w14:paraId="4F0BACAA">
            <w:pPr>
              <w:spacing w:line="300" w:lineRule="auto"/>
              <w:jc w:val="center"/>
              <w:rPr>
                <w:rFonts w:hint="eastAsia" w:ascii="宋体" w:hAnsi="宋体" w:eastAsia="宋体"/>
                <w:color w:val="000000"/>
                <w:szCs w:val="21"/>
                <w:highlight w:val="none"/>
                <w:lang w:val="en-US" w:eastAsia="zh-CN"/>
              </w:rPr>
            </w:pPr>
            <w:r>
              <w:rPr>
                <w:rFonts w:hint="eastAsia" w:ascii="宋体" w:hAnsi="宋体" w:eastAsia="宋体"/>
                <w:color w:val="000000"/>
                <w:szCs w:val="21"/>
                <w:highlight w:val="none"/>
                <w:lang w:val="en-US" w:eastAsia="zh-CN"/>
              </w:rPr>
              <w:t>采购单位</w:t>
            </w:r>
          </w:p>
        </w:tc>
        <w:tc>
          <w:tcPr>
            <w:tcW w:w="6496" w:type="dxa"/>
            <w:tcBorders>
              <w:right w:val="double" w:color="auto" w:sz="4" w:space="0"/>
            </w:tcBorders>
            <w:noWrap w:val="0"/>
            <w:vAlign w:val="center"/>
          </w:tcPr>
          <w:p w14:paraId="56328317">
            <w:pPr>
              <w:keepNext w:val="0"/>
              <w:keepLines w:val="0"/>
              <w:pageBreakBefore w:val="0"/>
              <w:widowControl w:val="0"/>
              <w:kinsoku/>
              <w:wordWrap/>
              <w:overflowPunct/>
              <w:topLinePunct w:val="0"/>
              <w:autoSpaceDE/>
              <w:autoSpaceDN/>
              <w:bidi w:val="0"/>
              <w:adjustRightInd w:val="0"/>
              <w:snapToGrid/>
              <w:spacing w:line="240" w:lineRule="auto"/>
              <w:jc w:val="both"/>
              <w:textAlignment w:val="auto"/>
              <w:rPr>
                <w:rFonts w:hint="eastAsia"/>
                <w:highlight w:val="none"/>
                <w:lang w:val="en-US" w:eastAsia="zh-CN"/>
              </w:rPr>
            </w:pPr>
            <w:r>
              <w:rPr>
                <w:rFonts w:hint="eastAsia"/>
                <w:highlight w:val="none"/>
                <w:lang w:val="en-US" w:eastAsia="zh-CN"/>
              </w:rPr>
              <w:t>深圳市粤通建设工程有限公司纪检监察室。</w:t>
            </w:r>
          </w:p>
          <w:p w14:paraId="25532D3C">
            <w:pPr>
              <w:keepNext w:val="0"/>
              <w:keepLines w:val="0"/>
              <w:pageBreakBefore w:val="0"/>
              <w:widowControl w:val="0"/>
              <w:kinsoku/>
              <w:wordWrap/>
              <w:overflowPunct/>
              <w:topLinePunct w:val="0"/>
              <w:autoSpaceDE/>
              <w:autoSpaceDN/>
              <w:bidi w:val="0"/>
              <w:adjustRightInd w:val="0"/>
              <w:snapToGrid/>
              <w:spacing w:line="240" w:lineRule="auto"/>
              <w:jc w:val="both"/>
              <w:textAlignment w:val="auto"/>
              <w:rPr>
                <w:rFonts w:hint="default"/>
                <w:highlight w:val="none"/>
                <w:lang w:val="en-US" w:eastAsia="zh-CN"/>
              </w:rPr>
            </w:pPr>
            <w:r>
              <w:rPr>
                <w:rFonts w:hint="eastAsia"/>
                <w:highlight w:val="none"/>
                <w:lang w:val="en-US" w:eastAsia="zh-CN"/>
              </w:rPr>
              <w:t>固定电话：0755-25676962</w:t>
            </w:r>
          </w:p>
        </w:tc>
      </w:tr>
      <w:tr w14:paraId="0D48B2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3" w:hRule="atLeast"/>
        </w:trPr>
        <w:tc>
          <w:tcPr>
            <w:tcW w:w="778" w:type="dxa"/>
            <w:vMerge w:val="continue"/>
            <w:tcBorders>
              <w:left w:val="double" w:color="auto" w:sz="4" w:space="0"/>
              <w:bottom w:val="double" w:color="auto" w:sz="4" w:space="0"/>
            </w:tcBorders>
            <w:noWrap w:val="0"/>
            <w:vAlign w:val="center"/>
          </w:tcPr>
          <w:p w14:paraId="2F41E478">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宋体" w:hAnsi="宋体" w:eastAsia="宋体"/>
                <w:color w:val="000000"/>
                <w:szCs w:val="21"/>
                <w:highlight w:val="none"/>
                <w:lang w:val="en-US" w:eastAsia="zh-CN"/>
              </w:rPr>
            </w:pPr>
          </w:p>
        </w:tc>
        <w:tc>
          <w:tcPr>
            <w:tcW w:w="1250" w:type="dxa"/>
            <w:tcBorders>
              <w:bottom w:val="double" w:color="auto" w:sz="4" w:space="0"/>
              <w:right w:val="double" w:color="auto" w:sz="4" w:space="0"/>
            </w:tcBorders>
            <w:noWrap w:val="0"/>
            <w:vAlign w:val="center"/>
          </w:tcPr>
          <w:p w14:paraId="3137CBF6">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cs="Times New Roman"/>
                <w:kern w:val="2"/>
                <w:sz w:val="21"/>
                <w:szCs w:val="24"/>
                <w:highlight w:val="none"/>
                <w:lang w:val="en-US" w:eastAsia="zh-CN" w:bidi="ar-SA"/>
              </w:rPr>
            </w:pPr>
            <w:r>
              <w:rPr>
                <w:rFonts w:hint="eastAsia" w:cs="Times New Roman"/>
                <w:kern w:val="2"/>
                <w:sz w:val="21"/>
                <w:szCs w:val="24"/>
                <w:highlight w:val="none"/>
                <w:lang w:val="en-US" w:eastAsia="zh-CN" w:bidi="ar-SA"/>
              </w:rPr>
              <w:t>上级单位</w:t>
            </w:r>
          </w:p>
        </w:tc>
        <w:tc>
          <w:tcPr>
            <w:tcW w:w="6496" w:type="dxa"/>
            <w:tcBorders>
              <w:bottom w:val="double" w:color="auto" w:sz="4" w:space="0"/>
              <w:right w:val="double" w:color="auto" w:sz="4" w:space="0"/>
            </w:tcBorders>
            <w:noWrap w:val="0"/>
            <w:vAlign w:val="center"/>
          </w:tcPr>
          <w:p w14:paraId="5B0CDC0F">
            <w:pPr>
              <w:keepNext w:val="0"/>
              <w:keepLines w:val="0"/>
              <w:pageBreakBefore w:val="0"/>
              <w:widowControl w:val="0"/>
              <w:kinsoku/>
              <w:wordWrap/>
              <w:overflowPunct/>
              <w:topLinePunct w:val="0"/>
              <w:autoSpaceDE/>
              <w:autoSpaceDN/>
              <w:bidi w:val="0"/>
              <w:adjustRightInd w:val="0"/>
              <w:snapToGrid/>
              <w:spacing w:line="240" w:lineRule="auto"/>
              <w:ind w:firstLine="420" w:firstLineChars="200"/>
              <w:jc w:val="both"/>
              <w:textAlignment w:val="auto"/>
              <w:rPr>
                <w:rFonts w:hint="eastAsia" w:cs="Times New Roman"/>
                <w:b w:val="0"/>
                <w:bCs w:val="0"/>
                <w:kern w:val="2"/>
                <w:sz w:val="21"/>
                <w:szCs w:val="24"/>
                <w:highlight w:val="none"/>
                <w:lang w:val="en-US" w:eastAsia="zh-CN" w:bidi="ar-SA"/>
              </w:rPr>
            </w:pPr>
            <w:r>
              <w:rPr>
                <w:rFonts w:hint="eastAsia" w:cs="Times New Roman"/>
                <w:b w:val="0"/>
                <w:bCs w:val="0"/>
                <w:kern w:val="2"/>
                <w:sz w:val="21"/>
                <w:szCs w:val="24"/>
                <w:highlight w:val="none"/>
                <w:lang w:val="en-US" w:eastAsia="zh-CN" w:bidi="ar-SA"/>
              </w:rPr>
              <w:t>供应商提交线上报名资料后，务必及时致电我司采购单位报名联系人，如遇采购单位拒绝报名</w:t>
            </w:r>
            <w:r>
              <w:rPr>
                <w:rFonts w:hint="eastAsia" w:ascii="Times New Roman" w:hAnsi="Times New Roman" w:eastAsia="宋体" w:cs="Times New Roman"/>
                <w:b w:val="0"/>
                <w:bCs w:val="0"/>
                <w:kern w:val="2"/>
                <w:sz w:val="21"/>
                <w:szCs w:val="24"/>
                <w:highlight w:val="none"/>
                <w:lang w:val="en-US" w:eastAsia="zh-CN" w:bidi="ar-SA"/>
              </w:rPr>
              <w:t>或有异议</w:t>
            </w:r>
            <w:r>
              <w:rPr>
                <w:rFonts w:hint="eastAsia" w:cs="Times New Roman"/>
                <w:b w:val="0"/>
                <w:bCs w:val="0"/>
                <w:kern w:val="2"/>
                <w:sz w:val="21"/>
                <w:szCs w:val="24"/>
                <w:highlight w:val="none"/>
                <w:lang w:val="en-US" w:eastAsia="zh-CN" w:bidi="ar-SA"/>
              </w:rPr>
              <w:t>，可拨打天健集团监督</w:t>
            </w:r>
            <w:r>
              <w:rPr>
                <w:rFonts w:hint="eastAsia" w:ascii="Times New Roman" w:hAnsi="Times New Roman" w:eastAsia="宋体" w:cs="Times New Roman"/>
                <w:b w:val="0"/>
                <w:bCs w:val="0"/>
                <w:kern w:val="2"/>
                <w:sz w:val="21"/>
                <w:szCs w:val="24"/>
                <w:highlight w:val="none"/>
                <w:lang w:val="en-US" w:eastAsia="zh-CN" w:bidi="ar-SA"/>
              </w:rPr>
              <w:t>电话</w:t>
            </w:r>
            <w:r>
              <w:rPr>
                <w:rFonts w:hint="eastAsia" w:cs="Times New Roman"/>
                <w:b w:val="0"/>
                <w:bCs w:val="0"/>
                <w:kern w:val="2"/>
                <w:sz w:val="21"/>
                <w:szCs w:val="24"/>
                <w:highlight w:val="none"/>
                <w:lang w:val="en-US" w:eastAsia="zh-CN" w:bidi="ar-SA"/>
              </w:rPr>
              <w:t>。</w:t>
            </w:r>
          </w:p>
          <w:p w14:paraId="5CC62943">
            <w:pPr>
              <w:keepNext w:val="0"/>
              <w:keepLines w:val="0"/>
              <w:pageBreakBefore w:val="0"/>
              <w:widowControl w:val="0"/>
              <w:kinsoku/>
              <w:wordWrap/>
              <w:overflowPunct/>
              <w:topLinePunct w:val="0"/>
              <w:autoSpaceDE/>
              <w:autoSpaceDN/>
              <w:bidi w:val="0"/>
              <w:adjustRightInd w:val="0"/>
              <w:snapToGrid/>
              <w:spacing w:line="240" w:lineRule="auto"/>
              <w:ind w:firstLine="420" w:firstLineChars="200"/>
              <w:jc w:val="both"/>
              <w:textAlignment w:val="auto"/>
              <w:rPr>
                <w:rFonts w:hint="default"/>
                <w:b w:val="0"/>
                <w:bCs w:val="0"/>
                <w:highlight w:val="none"/>
                <w:lang w:val="en-US" w:eastAsia="zh-CN"/>
              </w:rPr>
            </w:pPr>
            <w:r>
              <w:rPr>
                <w:rFonts w:hint="eastAsia"/>
                <w:b w:val="0"/>
                <w:bCs w:val="0"/>
                <w:highlight w:val="none"/>
                <w:lang w:val="en-US" w:eastAsia="zh-CN"/>
              </w:rPr>
              <w:t>业务监督：天健集团经营管理部，电话：88916125（工作时间：8:30-12:00,14:00-17:30）</w:t>
            </w:r>
          </w:p>
          <w:p w14:paraId="0E280332">
            <w:pPr>
              <w:keepNext w:val="0"/>
              <w:keepLines w:val="0"/>
              <w:pageBreakBefore w:val="0"/>
              <w:widowControl w:val="0"/>
              <w:kinsoku/>
              <w:wordWrap/>
              <w:overflowPunct/>
              <w:topLinePunct w:val="0"/>
              <w:autoSpaceDE/>
              <w:autoSpaceDN/>
              <w:bidi w:val="0"/>
              <w:adjustRightInd w:val="0"/>
              <w:snapToGrid/>
              <w:spacing w:line="240" w:lineRule="auto"/>
              <w:ind w:firstLine="420" w:firstLineChars="200"/>
              <w:jc w:val="both"/>
              <w:textAlignment w:val="auto"/>
              <w:rPr>
                <w:rFonts w:hint="eastAsia"/>
                <w:highlight w:val="none"/>
                <w:lang w:val="en-US" w:eastAsia="zh-CN"/>
              </w:rPr>
            </w:pPr>
            <w:r>
              <w:rPr>
                <w:rFonts w:hint="eastAsia"/>
                <w:b w:val="0"/>
                <w:bCs w:val="0"/>
                <w:highlight w:val="none"/>
                <w:lang w:val="en-US" w:eastAsia="zh-CN"/>
              </w:rPr>
              <w:t>廉政监督：天健集团纪检监察室，电话：88910640（工作时间：8:30-12:00,14:00-17:30）</w:t>
            </w:r>
          </w:p>
        </w:tc>
      </w:tr>
    </w:tbl>
    <w:p w14:paraId="35E0FE06">
      <w:pPr>
        <w:adjustRightInd w:val="0"/>
        <w:spacing w:line="600" w:lineRule="exact"/>
        <w:rPr>
          <w:rFonts w:ascii="宋体" w:hAnsi="宋体" w:eastAsia="宋体"/>
          <w:color w:val="000000"/>
          <w:szCs w:val="21"/>
          <w:highlight w:val="none"/>
        </w:rPr>
      </w:pPr>
      <w:r>
        <w:rPr>
          <w:rFonts w:hint="eastAsia" w:ascii="宋体" w:hAnsi="宋体" w:eastAsia="宋体"/>
          <w:b/>
          <w:bCs/>
          <w:color w:val="000000"/>
          <w:sz w:val="28"/>
          <w:highlight w:val="none"/>
        </w:rPr>
        <w:t xml:space="preserve">                                    </w:t>
      </w:r>
      <w:r>
        <w:rPr>
          <w:rFonts w:hint="eastAsia" w:ascii="宋体" w:hAnsi="宋体" w:eastAsia="宋体"/>
          <w:color w:val="000000"/>
          <w:szCs w:val="21"/>
          <w:highlight w:val="none"/>
        </w:rPr>
        <w:t>公告发布日期：</w:t>
      </w:r>
      <w:r>
        <w:rPr>
          <w:rFonts w:hint="eastAsia" w:ascii="宋体" w:hAnsi="宋体"/>
          <w:color w:val="000000"/>
          <w:szCs w:val="21"/>
          <w:highlight w:val="none"/>
          <w:lang w:val="en-US" w:eastAsia="zh-CN"/>
        </w:rPr>
        <w:t>2025年11</w:t>
      </w:r>
      <w:r>
        <w:rPr>
          <w:rFonts w:hint="eastAsia" w:ascii="宋体" w:hAnsi="宋体" w:eastAsia="宋体"/>
          <w:color w:val="000000"/>
          <w:szCs w:val="21"/>
          <w:highlight w:val="none"/>
        </w:rPr>
        <w:t>月</w:t>
      </w:r>
      <w:r>
        <w:rPr>
          <w:rFonts w:hint="eastAsia" w:ascii="宋体" w:hAnsi="宋体"/>
          <w:color w:val="000000"/>
          <w:szCs w:val="21"/>
          <w:highlight w:val="none"/>
          <w:lang w:val="en-US" w:eastAsia="zh-CN"/>
        </w:rPr>
        <w:t>7</w:t>
      </w:r>
      <w:r>
        <w:rPr>
          <w:rFonts w:hint="eastAsia" w:ascii="宋体" w:hAnsi="宋体" w:eastAsia="宋体"/>
          <w:color w:val="000000"/>
          <w:szCs w:val="21"/>
          <w:highlight w:val="none"/>
        </w:rPr>
        <w:t>日</w:t>
      </w:r>
    </w:p>
    <w:p w14:paraId="4B27A48D"/>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8B3C1A"/>
    <w:multiLevelType w:val="singleLevel"/>
    <w:tmpl w:val="B18B3C1A"/>
    <w:lvl w:ilvl="0" w:tentative="0">
      <w:start w:val="1"/>
      <w:numFmt w:val="decimalEnclosedCircleChinese"/>
      <w:suff w:val="nothing"/>
      <w:lvlText w:val="%1"/>
      <w:lvlJc w:val="left"/>
      <w:pPr>
        <w:ind w:left="0" w:firstLine="403"/>
      </w:pPr>
      <w:rPr>
        <w:rFonts w:hint="eastAsia"/>
      </w:rPr>
    </w:lvl>
  </w:abstractNum>
  <w:abstractNum w:abstractNumId="1">
    <w:nsid w:val="72BF3673"/>
    <w:multiLevelType w:val="singleLevel"/>
    <w:tmpl w:val="72BF3673"/>
    <w:lvl w:ilvl="0" w:tentative="0">
      <w:start w:val="1"/>
      <w:numFmt w:val="decimal"/>
      <w:lvlText w:val="(%1)"/>
      <w:lvlJc w:val="left"/>
      <w:pPr>
        <w:ind w:left="425" w:hanging="425"/>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yYzA1MmQ2MWU0ZWY0NzFjZjJhYTIyMWVjZThkNmIifQ=="/>
  </w:docVars>
  <w:rsids>
    <w:rsidRoot w:val="00000000"/>
    <w:rsid w:val="022B2E9B"/>
    <w:rsid w:val="0F5C1B2E"/>
    <w:rsid w:val="13740FA3"/>
    <w:rsid w:val="13AC2459"/>
    <w:rsid w:val="1826306B"/>
    <w:rsid w:val="1B572352"/>
    <w:rsid w:val="1F5337A7"/>
    <w:rsid w:val="2068498E"/>
    <w:rsid w:val="20D9625A"/>
    <w:rsid w:val="22097CEF"/>
    <w:rsid w:val="273A70F5"/>
    <w:rsid w:val="27873266"/>
    <w:rsid w:val="29683B6F"/>
    <w:rsid w:val="2E3A4F9C"/>
    <w:rsid w:val="3237539E"/>
    <w:rsid w:val="32C542E7"/>
    <w:rsid w:val="3E2F30DC"/>
    <w:rsid w:val="3E9F6491"/>
    <w:rsid w:val="406421A4"/>
    <w:rsid w:val="42886A7E"/>
    <w:rsid w:val="46B907BB"/>
    <w:rsid w:val="482C5845"/>
    <w:rsid w:val="483042ED"/>
    <w:rsid w:val="4B18057C"/>
    <w:rsid w:val="4B2979FB"/>
    <w:rsid w:val="55A11711"/>
    <w:rsid w:val="57E038D1"/>
    <w:rsid w:val="5AA45A46"/>
    <w:rsid w:val="5E214EF6"/>
    <w:rsid w:val="5E835DF8"/>
    <w:rsid w:val="60122DF9"/>
    <w:rsid w:val="608508AD"/>
    <w:rsid w:val="63D71235"/>
    <w:rsid w:val="649346A4"/>
    <w:rsid w:val="64945790"/>
    <w:rsid w:val="69D77C92"/>
    <w:rsid w:val="6C1318CB"/>
    <w:rsid w:val="6EE51F0C"/>
    <w:rsid w:val="7B7E54D7"/>
    <w:rsid w:val="7DB229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1"/>
    <w:autoRedefine/>
    <w:qFormat/>
    <w:uiPriority w:val="0"/>
    <w:pPr>
      <w:spacing w:after="120"/>
    </w:pPr>
  </w:style>
  <w:style w:type="paragraph" w:styleId="4">
    <w:name w:val="toc 2"/>
    <w:basedOn w:val="1"/>
    <w:next w:val="1"/>
    <w:unhideWhenUsed/>
    <w:qFormat/>
    <w:uiPriority w:val="39"/>
    <w:pPr>
      <w:widowControl/>
      <w:spacing w:after="100" w:line="276" w:lineRule="auto"/>
      <w:ind w:left="220"/>
      <w:jc w:val="left"/>
    </w:pPr>
    <w:rPr>
      <w:rFonts w:ascii="Calibri" w:hAnsi="Calibri"/>
      <w:kern w:val="0"/>
      <w:sz w:val="22"/>
      <w:szCs w:val="22"/>
    </w:rPr>
  </w:style>
  <w:style w:type="character" w:styleId="7">
    <w:name w:val="Hyperlink"/>
    <w:qFormat/>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1485</Words>
  <Characters>1701</Characters>
  <Lines>0</Lines>
  <Paragraphs>0</Paragraphs>
  <TotalTime>10</TotalTime>
  <ScaleCrop>false</ScaleCrop>
  <LinksUpToDate>false</LinksUpToDate>
  <CharactersWithSpaces>1744</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2024-08-09T00:51:00Z</dcterms:created>
  <dc:creator>Administrator</dc:creator>
  <cp:lastModifiedBy>WPS_1638786381</cp:lastModifiedBy>
  <dcterms:modified xsi:type="dcterms:W3CDTF">2025-11-07T01:03:42Z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0BE4BE45431747EBBE53256AA7A5B787_13</vt:lpwstr>
  </property>
  <property fmtid="{D5CDD505-2E9C-101B-9397-08002B2CF9AE}" pid="4" name="KSOTemplateDocerSaveRecord">
    <vt:lpwstr>eyJoZGlkIjoiMTVhNWUzNmVjMTE5Yzc3M2NkNWMyOTgxNGNiMGQ2NTAiLCJ1c2VySWQiOiIxMzAyOTkwODkwIn0=</vt:lpwstr>
  </property>
</Properties>
</file>